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7EAB6" w14:textId="77777777" w:rsidR="006140BA" w:rsidRPr="00D34D05" w:rsidRDefault="00AE2642" w:rsidP="006140BA">
      <w:pPr>
        <w:rPr>
          <w:lang w:val="fr-CA"/>
        </w:rPr>
      </w:pPr>
      <w:bookmarkStart w:id="0" w:name="lt_pId000"/>
      <w:bookmarkStart w:id="1" w:name="_GoBack"/>
      <w:bookmarkEnd w:id="1"/>
      <w:r w:rsidRPr="00D34D05">
        <w:rPr>
          <w:lang w:val="fr-CA"/>
        </w:rPr>
        <w:t>Les recommandations en matière de transfusion de</w:t>
      </w:r>
      <w:r w:rsidR="00D34D05" w:rsidRPr="00D34D05">
        <w:rPr>
          <w:lang w:val="fr-CA"/>
        </w:rPr>
        <w:t> CGR</w:t>
      </w:r>
      <w:r w:rsidRPr="00D34D05">
        <w:rPr>
          <w:lang w:val="fr-CA"/>
        </w:rPr>
        <w:t xml:space="preserve"> pour les patients possédant des anticorps non</w:t>
      </w:r>
      <w:r w:rsidR="00D34D05" w:rsidRPr="00D34D05">
        <w:rPr>
          <w:lang w:val="fr-CA"/>
        </w:rPr>
        <w:t> </w:t>
      </w:r>
      <w:r w:rsidRPr="00D34D05">
        <w:rPr>
          <w:lang w:val="fr-CA"/>
        </w:rPr>
        <w:t>ABO sont résumées dans le tableau 1.</w:t>
      </w:r>
      <w:bookmarkEnd w:id="0"/>
    </w:p>
    <w:p w14:paraId="32943CB5" w14:textId="77777777" w:rsidR="006140BA" w:rsidRPr="00D34D05" w:rsidRDefault="008E4C0F" w:rsidP="006140BA">
      <w:pPr>
        <w:rPr>
          <w:b/>
          <w:lang w:val="fr-CA"/>
        </w:rPr>
      </w:pPr>
      <w:bookmarkStart w:id="2" w:name="lt_pId001"/>
      <w:r w:rsidRPr="00D34D05">
        <w:rPr>
          <w:b/>
          <w:lang w:val="fr-CA"/>
        </w:rPr>
        <w:t>Table</w:t>
      </w:r>
      <w:r w:rsidR="00AE2642" w:rsidRPr="00D34D05">
        <w:rPr>
          <w:b/>
          <w:lang w:val="fr-CA"/>
        </w:rPr>
        <w:t>au 1 : Transfusion de</w:t>
      </w:r>
      <w:r w:rsidR="00D34D05" w:rsidRPr="00D34D05">
        <w:rPr>
          <w:b/>
          <w:lang w:val="fr-CA"/>
        </w:rPr>
        <w:t xml:space="preserve"> CGR </w:t>
      </w:r>
      <w:r w:rsidR="00AE2642" w:rsidRPr="00D34D05">
        <w:rPr>
          <w:b/>
          <w:lang w:val="fr-CA"/>
        </w:rPr>
        <w:t>pour les patients possédant des anticorps non</w:t>
      </w:r>
      <w:r w:rsidR="00D34D05" w:rsidRPr="00D34D05">
        <w:rPr>
          <w:b/>
          <w:lang w:val="fr-CA"/>
        </w:rPr>
        <w:t> </w:t>
      </w:r>
      <w:r w:rsidR="00AE2642" w:rsidRPr="00D34D05">
        <w:rPr>
          <w:b/>
          <w:lang w:val="fr-CA"/>
        </w:rPr>
        <w:t>ABO</w:t>
      </w:r>
      <w:bookmarkEnd w:id="2"/>
    </w:p>
    <w:p w14:paraId="7BE9B781" w14:textId="77777777" w:rsidR="006140BA" w:rsidRPr="00D34D05" w:rsidRDefault="00D43687" w:rsidP="006140BA">
      <w:pPr>
        <w:rPr>
          <w:lang w:val="fr-CA"/>
        </w:rPr>
      </w:pPr>
    </w:p>
    <w:tbl>
      <w:tblPr>
        <w:tblW w:w="9500" w:type="dxa"/>
        <w:tblLook w:val="04A0" w:firstRow="1" w:lastRow="0" w:firstColumn="1" w:lastColumn="0" w:noHBand="0" w:noVBand="1"/>
      </w:tblPr>
      <w:tblGrid>
        <w:gridCol w:w="2980"/>
        <w:gridCol w:w="6520"/>
      </w:tblGrid>
      <w:tr w:rsidR="009B1365" w:rsidRPr="00D34D05" w14:paraId="745FB130" w14:textId="77777777" w:rsidTr="003D7A46">
        <w:trPr>
          <w:trHeight w:val="4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031C234" w14:textId="77777777" w:rsidR="006140BA" w:rsidRPr="00D34D05" w:rsidRDefault="00AE2642" w:rsidP="006140BA">
            <w:pPr>
              <w:rPr>
                <w:b/>
                <w:bCs/>
                <w:lang w:val="fr-CA"/>
              </w:rPr>
            </w:pPr>
            <w:r w:rsidRPr="00D34D05">
              <w:rPr>
                <w:b/>
                <w:bCs/>
                <w:lang w:val="fr-CA"/>
              </w:rPr>
              <w:t>Anticorps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FF425ED" w14:textId="77777777" w:rsidR="006140BA" w:rsidRPr="00D34D05" w:rsidRDefault="008E4C0F" w:rsidP="006140BA">
            <w:pPr>
              <w:rPr>
                <w:b/>
                <w:bCs/>
                <w:lang w:val="fr-CA"/>
              </w:rPr>
            </w:pPr>
            <w:bookmarkStart w:id="3" w:name="lt_pId003"/>
            <w:r w:rsidRPr="00D34D05">
              <w:rPr>
                <w:b/>
                <w:bCs/>
                <w:lang w:val="fr-CA"/>
              </w:rPr>
              <w:t>Recomm</w:t>
            </w:r>
            <w:r w:rsidR="00AE2642" w:rsidRPr="00D34D05">
              <w:rPr>
                <w:b/>
                <w:bCs/>
                <w:lang w:val="fr-CA"/>
              </w:rPr>
              <w:t>a</w:t>
            </w:r>
            <w:r w:rsidRPr="00D34D05">
              <w:rPr>
                <w:b/>
                <w:bCs/>
                <w:lang w:val="fr-CA"/>
              </w:rPr>
              <w:t>ndation*</w:t>
            </w:r>
            <w:bookmarkEnd w:id="3"/>
          </w:p>
        </w:tc>
      </w:tr>
      <w:tr w:rsidR="009B1365" w:rsidRPr="00D34D05" w14:paraId="283245A9" w14:textId="77777777" w:rsidTr="003D7A46">
        <w:trPr>
          <w:trHeight w:val="4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1D7234" w14:textId="77777777" w:rsidR="006140BA" w:rsidRPr="00D34D05" w:rsidRDefault="00AE2642" w:rsidP="006140BA">
            <w:pPr>
              <w:rPr>
                <w:b/>
                <w:bCs/>
                <w:lang w:val="fr-CA"/>
              </w:rPr>
            </w:pPr>
            <w:bookmarkStart w:id="4" w:name="lt_pId004"/>
            <w:r w:rsidRPr="00D34D05">
              <w:rPr>
                <w:b/>
                <w:bCs/>
                <w:lang w:val="fr-CA"/>
              </w:rPr>
              <w:t>Système Di</w:t>
            </w:r>
            <w:r w:rsidR="00D34D05" w:rsidRPr="00D34D05">
              <w:rPr>
                <w:b/>
                <w:bCs/>
                <w:lang w:val="fr-CA"/>
              </w:rPr>
              <w:t>e</w:t>
            </w:r>
            <w:r w:rsidRPr="00D34D05">
              <w:rPr>
                <w:b/>
                <w:bCs/>
                <w:lang w:val="fr-CA"/>
              </w:rPr>
              <w:t>go</w:t>
            </w:r>
            <w:bookmarkEnd w:id="4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00CC" w14:textId="77777777" w:rsidR="006140BA" w:rsidRPr="00D34D05" w:rsidRDefault="008E4C0F" w:rsidP="006140BA">
            <w:pPr>
              <w:rPr>
                <w:lang w:val="fr-CA"/>
              </w:rPr>
            </w:pPr>
            <w:r w:rsidRPr="00D34D05">
              <w:rPr>
                <w:lang w:val="fr-CA"/>
              </w:rPr>
              <w:t> </w:t>
            </w:r>
          </w:p>
        </w:tc>
      </w:tr>
      <w:tr w:rsidR="009B1365" w:rsidRPr="00B37236" w14:paraId="4EE69007" w14:textId="77777777" w:rsidTr="003D7A46">
        <w:trPr>
          <w:trHeight w:val="4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3D0A" w14:textId="77777777" w:rsidR="006140BA" w:rsidRPr="00D34D05" w:rsidRDefault="008E4C0F" w:rsidP="006140BA">
            <w:pPr>
              <w:rPr>
                <w:lang w:val="fr-CA"/>
              </w:rPr>
            </w:pPr>
            <w:bookmarkStart w:id="5" w:name="lt_pId005"/>
            <w:r w:rsidRPr="00D34D05">
              <w:rPr>
                <w:lang w:val="fr-CA"/>
              </w:rPr>
              <w:t>Anti-Di</w:t>
            </w:r>
            <w:r w:rsidRPr="00D34D05">
              <w:rPr>
                <w:vertAlign w:val="superscript"/>
                <w:lang w:val="fr-CA"/>
              </w:rPr>
              <w:t>a</w:t>
            </w:r>
            <w:bookmarkEnd w:id="5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6E8A" w14:textId="77777777" w:rsidR="006140BA" w:rsidRPr="00D34D05" w:rsidRDefault="00B13A31" w:rsidP="006140BA">
            <w:pPr>
              <w:rPr>
                <w:lang w:val="fr-CA"/>
              </w:rPr>
            </w:pPr>
            <w:bookmarkStart w:id="6" w:name="lt_pId006"/>
            <w:r w:rsidRPr="00D34D05">
              <w:rPr>
                <w:lang w:val="fr-CA"/>
              </w:rPr>
              <w:t>CGR</w:t>
            </w:r>
            <w:r w:rsidR="007557BC" w:rsidRPr="00D34D05">
              <w:rPr>
                <w:lang w:val="fr-CA"/>
              </w:rPr>
              <w:t xml:space="preserve"> compatibilisé </w:t>
            </w:r>
            <w:r w:rsidR="00AE2642" w:rsidRPr="00D34D05">
              <w:rPr>
                <w:lang w:val="fr-CA"/>
              </w:rPr>
              <w:t>(test indirect à l’</w:t>
            </w:r>
            <w:proofErr w:type="spellStart"/>
            <w:r w:rsidR="00AE2642" w:rsidRPr="00D34D05">
              <w:rPr>
                <w:lang w:val="fr-CA"/>
              </w:rPr>
              <w:t>antiglobuline</w:t>
            </w:r>
            <w:proofErr w:type="spellEnd"/>
            <w:r w:rsidR="00AE2642" w:rsidRPr="00D34D05">
              <w:rPr>
                <w:lang w:val="fr-CA"/>
              </w:rPr>
              <w:t xml:space="preserve"> à 37 °C)</w:t>
            </w:r>
            <w:bookmarkEnd w:id="6"/>
          </w:p>
        </w:tc>
      </w:tr>
      <w:tr w:rsidR="009B1365" w:rsidRPr="00B37236" w14:paraId="0E2ABA7C" w14:textId="77777777" w:rsidTr="003D7A46">
        <w:trPr>
          <w:trHeight w:val="4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4BF5" w14:textId="77777777" w:rsidR="006140BA" w:rsidRPr="00D34D05" w:rsidRDefault="008E4C0F" w:rsidP="006140BA">
            <w:pPr>
              <w:rPr>
                <w:lang w:val="fr-CA"/>
              </w:rPr>
            </w:pPr>
            <w:bookmarkStart w:id="7" w:name="lt_pId007"/>
            <w:r w:rsidRPr="00D34D05">
              <w:rPr>
                <w:lang w:val="fr-CA"/>
              </w:rPr>
              <w:t>Anti-</w:t>
            </w:r>
            <w:proofErr w:type="spellStart"/>
            <w:r w:rsidRPr="00D34D05">
              <w:rPr>
                <w:lang w:val="fr-CA"/>
              </w:rPr>
              <w:t>Wr</w:t>
            </w:r>
            <w:r w:rsidRPr="00D34D05">
              <w:rPr>
                <w:vertAlign w:val="superscript"/>
                <w:lang w:val="fr-CA"/>
              </w:rPr>
              <w:t>a</w:t>
            </w:r>
            <w:bookmarkEnd w:id="7"/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FA08" w14:textId="77777777" w:rsidR="006140BA" w:rsidRPr="00D34D05" w:rsidRDefault="00B13A31" w:rsidP="006140BA">
            <w:pPr>
              <w:rPr>
                <w:lang w:val="fr-CA"/>
              </w:rPr>
            </w:pPr>
            <w:r w:rsidRPr="00D34D05">
              <w:rPr>
                <w:lang w:val="fr-CA"/>
              </w:rPr>
              <w:t>CGR</w:t>
            </w:r>
            <w:r w:rsidR="007557BC" w:rsidRPr="00D34D05">
              <w:rPr>
                <w:lang w:val="fr-CA"/>
              </w:rPr>
              <w:t xml:space="preserve"> compatibilisé </w:t>
            </w:r>
            <w:r w:rsidR="00AE2642" w:rsidRPr="00D34D05">
              <w:rPr>
                <w:lang w:val="fr-CA"/>
              </w:rPr>
              <w:t>(test indirect à l’</w:t>
            </w:r>
            <w:proofErr w:type="spellStart"/>
            <w:r w:rsidR="00AE2642" w:rsidRPr="00D34D05">
              <w:rPr>
                <w:lang w:val="fr-CA"/>
              </w:rPr>
              <w:t>antiglobuline</w:t>
            </w:r>
            <w:proofErr w:type="spellEnd"/>
            <w:r w:rsidR="00AE2642" w:rsidRPr="00D34D05">
              <w:rPr>
                <w:lang w:val="fr-CA"/>
              </w:rPr>
              <w:t xml:space="preserve"> à 37 °C)</w:t>
            </w:r>
          </w:p>
        </w:tc>
      </w:tr>
      <w:tr w:rsidR="009B1365" w:rsidRPr="00D34D05" w14:paraId="6A2E2B30" w14:textId="77777777" w:rsidTr="003D7A46">
        <w:trPr>
          <w:trHeight w:val="4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40D5A8" w14:textId="77777777" w:rsidR="006140BA" w:rsidRPr="00D34D05" w:rsidRDefault="00AE2642" w:rsidP="006140BA">
            <w:pPr>
              <w:rPr>
                <w:b/>
                <w:bCs/>
                <w:lang w:val="fr-CA"/>
              </w:rPr>
            </w:pPr>
            <w:bookmarkStart w:id="8" w:name="lt_pId009"/>
            <w:r w:rsidRPr="00D34D05">
              <w:rPr>
                <w:b/>
                <w:bCs/>
                <w:lang w:val="fr-CA"/>
              </w:rPr>
              <w:t xml:space="preserve">Système </w:t>
            </w:r>
            <w:proofErr w:type="spellStart"/>
            <w:r w:rsidR="008E4C0F" w:rsidRPr="00D34D05">
              <w:rPr>
                <w:b/>
                <w:bCs/>
                <w:lang w:val="fr-CA"/>
              </w:rPr>
              <w:t>Kell</w:t>
            </w:r>
            <w:bookmarkEnd w:id="8"/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40C3" w14:textId="77777777" w:rsidR="006140BA" w:rsidRPr="00D34D05" w:rsidRDefault="008E4C0F" w:rsidP="006140BA">
            <w:pPr>
              <w:rPr>
                <w:lang w:val="fr-CA"/>
              </w:rPr>
            </w:pPr>
            <w:r w:rsidRPr="00D34D05">
              <w:rPr>
                <w:lang w:val="fr-CA"/>
              </w:rPr>
              <w:t xml:space="preserve"> </w:t>
            </w:r>
          </w:p>
        </w:tc>
      </w:tr>
      <w:tr w:rsidR="009B1365" w:rsidRPr="00B37236" w14:paraId="1CFDAE25" w14:textId="77777777" w:rsidTr="003D7A46">
        <w:trPr>
          <w:trHeight w:val="4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D30B" w14:textId="77777777" w:rsidR="006140BA" w:rsidRPr="00D34D05" w:rsidRDefault="008E4C0F" w:rsidP="006140BA">
            <w:pPr>
              <w:rPr>
                <w:lang w:val="fr-CA"/>
              </w:rPr>
            </w:pPr>
            <w:bookmarkStart w:id="9" w:name="lt_pId010"/>
            <w:r w:rsidRPr="00D34D05">
              <w:rPr>
                <w:lang w:val="fr-CA"/>
              </w:rPr>
              <w:t>Anti-</w:t>
            </w:r>
            <w:proofErr w:type="spellStart"/>
            <w:r w:rsidRPr="00D34D05">
              <w:rPr>
                <w:lang w:val="fr-CA"/>
              </w:rPr>
              <w:t>Js</w:t>
            </w:r>
            <w:r w:rsidRPr="00D34D05">
              <w:rPr>
                <w:vertAlign w:val="superscript"/>
                <w:lang w:val="fr-CA"/>
              </w:rPr>
              <w:t>a</w:t>
            </w:r>
            <w:bookmarkEnd w:id="9"/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F11C" w14:textId="77777777" w:rsidR="006140BA" w:rsidRPr="00D34D05" w:rsidRDefault="00B13A31" w:rsidP="006140BA">
            <w:pPr>
              <w:rPr>
                <w:lang w:val="fr-CA"/>
              </w:rPr>
            </w:pPr>
            <w:bookmarkStart w:id="10" w:name="lt_pId011"/>
            <w:r w:rsidRPr="00D34D05">
              <w:rPr>
                <w:lang w:val="fr-CA"/>
              </w:rPr>
              <w:t xml:space="preserve">CGR </w:t>
            </w:r>
            <w:r w:rsidR="007557BC" w:rsidRPr="00D34D05">
              <w:rPr>
                <w:lang w:val="fr-CA"/>
              </w:rPr>
              <w:t xml:space="preserve">compatibilisé </w:t>
            </w:r>
            <w:r w:rsidRPr="00D34D05">
              <w:rPr>
                <w:lang w:val="fr-CA"/>
              </w:rPr>
              <w:t>dépourvu de l’antigène </w:t>
            </w:r>
            <w:proofErr w:type="spellStart"/>
            <w:r w:rsidR="008E4C0F" w:rsidRPr="00D34D05">
              <w:rPr>
                <w:lang w:val="fr-CA"/>
              </w:rPr>
              <w:t>Js</w:t>
            </w:r>
            <w:r w:rsidR="008E4C0F" w:rsidRPr="00D34D05">
              <w:rPr>
                <w:vertAlign w:val="superscript"/>
                <w:lang w:val="fr-CA"/>
              </w:rPr>
              <w:t>a</w:t>
            </w:r>
            <w:proofErr w:type="spellEnd"/>
            <w:r w:rsidR="007557BC" w:rsidRPr="00D34D05">
              <w:rPr>
                <w:vertAlign w:val="superscript"/>
                <w:lang w:val="fr-CA"/>
              </w:rPr>
              <w:t xml:space="preserve"> </w:t>
            </w:r>
            <w:r w:rsidRPr="00D34D05">
              <w:rPr>
                <w:lang w:val="fr-CA"/>
              </w:rPr>
              <w:t>(test indirect à l’</w:t>
            </w:r>
            <w:proofErr w:type="spellStart"/>
            <w:r w:rsidRPr="00D34D05">
              <w:rPr>
                <w:lang w:val="fr-CA"/>
              </w:rPr>
              <w:t>antiglobuline</w:t>
            </w:r>
            <w:proofErr w:type="spellEnd"/>
            <w:r w:rsidRPr="00D34D05">
              <w:rPr>
                <w:lang w:val="fr-CA"/>
              </w:rPr>
              <w:t xml:space="preserve"> à 37 °C)</w:t>
            </w:r>
            <w:bookmarkEnd w:id="10"/>
          </w:p>
        </w:tc>
      </w:tr>
      <w:tr w:rsidR="009B1365" w:rsidRPr="00B37236" w14:paraId="587B53BA" w14:textId="77777777" w:rsidTr="003D7A46">
        <w:trPr>
          <w:trHeight w:val="4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755E" w14:textId="77777777" w:rsidR="006140BA" w:rsidRPr="00D34D05" w:rsidRDefault="008E4C0F" w:rsidP="006140BA">
            <w:pPr>
              <w:rPr>
                <w:lang w:val="fr-CA"/>
              </w:rPr>
            </w:pPr>
            <w:bookmarkStart w:id="11" w:name="lt_pId012"/>
            <w:r w:rsidRPr="00D34D05">
              <w:rPr>
                <w:lang w:val="fr-CA"/>
              </w:rPr>
              <w:t>Anti-</w:t>
            </w:r>
            <w:proofErr w:type="spellStart"/>
            <w:r w:rsidRPr="00D34D05">
              <w:rPr>
                <w:lang w:val="fr-CA"/>
              </w:rPr>
              <w:t>Kp</w:t>
            </w:r>
            <w:r w:rsidRPr="00D34D05">
              <w:rPr>
                <w:vertAlign w:val="superscript"/>
                <w:lang w:val="fr-CA"/>
              </w:rPr>
              <w:t>a</w:t>
            </w:r>
            <w:bookmarkEnd w:id="11"/>
            <w:proofErr w:type="spellEnd"/>
            <w:r w:rsidRPr="00D34D05">
              <w:rPr>
                <w:lang w:val="fr-CA"/>
              </w:rPr>
              <w:t xml:space="preserve">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6C45" w14:textId="77777777" w:rsidR="006140BA" w:rsidRPr="00D34D05" w:rsidRDefault="00B13A31" w:rsidP="006140BA">
            <w:pPr>
              <w:rPr>
                <w:lang w:val="fr-CA"/>
              </w:rPr>
            </w:pPr>
            <w:r w:rsidRPr="00D34D05">
              <w:rPr>
                <w:lang w:val="fr-CA"/>
              </w:rPr>
              <w:t>CGR</w:t>
            </w:r>
            <w:r w:rsidR="007557BC" w:rsidRPr="00D34D05">
              <w:rPr>
                <w:lang w:val="fr-CA"/>
              </w:rPr>
              <w:t xml:space="preserve"> compatibilisé </w:t>
            </w:r>
            <w:r w:rsidR="00AE2642" w:rsidRPr="00D34D05">
              <w:rPr>
                <w:lang w:val="fr-CA"/>
              </w:rPr>
              <w:t>(test indirect à l’</w:t>
            </w:r>
            <w:proofErr w:type="spellStart"/>
            <w:r w:rsidR="00AE2642" w:rsidRPr="00D34D05">
              <w:rPr>
                <w:lang w:val="fr-CA"/>
              </w:rPr>
              <w:t>antiglobuline</w:t>
            </w:r>
            <w:proofErr w:type="spellEnd"/>
            <w:r w:rsidR="00AE2642" w:rsidRPr="00D34D05">
              <w:rPr>
                <w:lang w:val="fr-CA"/>
              </w:rPr>
              <w:t xml:space="preserve"> à 37 °C)</w:t>
            </w:r>
          </w:p>
        </w:tc>
      </w:tr>
      <w:tr w:rsidR="009B1365" w:rsidRPr="00D34D05" w14:paraId="4CBA5800" w14:textId="77777777" w:rsidTr="003D7A46">
        <w:trPr>
          <w:trHeight w:val="4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47FD69" w14:textId="77777777" w:rsidR="006140BA" w:rsidRPr="00D34D05" w:rsidRDefault="00BA32FE" w:rsidP="006140BA">
            <w:pPr>
              <w:rPr>
                <w:b/>
                <w:bCs/>
                <w:lang w:val="fr-CA"/>
              </w:rPr>
            </w:pPr>
            <w:bookmarkStart w:id="12" w:name="lt_pId014"/>
            <w:r w:rsidRPr="00D34D05">
              <w:rPr>
                <w:b/>
                <w:bCs/>
                <w:lang w:val="fr-CA"/>
              </w:rPr>
              <w:t xml:space="preserve">Système </w:t>
            </w:r>
            <w:r w:rsidR="008E4C0F" w:rsidRPr="00D34D05">
              <w:rPr>
                <w:b/>
                <w:bCs/>
                <w:lang w:val="fr-CA"/>
              </w:rPr>
              <w:t>Lewis</w:t>
            </w:r>
            <w:bookmarkEnd w:id="12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5BC4" w14:textId="77777777" w:rsidR="006140BA" w:rsidRPr="00D34D05" w:rsidRDefault="008E4C0F" w:rsidP="006140BA">
            <w:pPr>
              <w:rPr>
                <w:lang w:val="fr-CA"/>
              </w:rPr>
            </w:pPr>
            <w:r w:rsidRPr="00D34D05">
              <w:rPr>
                <w:lang w:val="fr-CA"/>
              </w:rPr>
              <w:t> </w:t>
            </w:r>
          </w:p>
        </w:tc>
      </w:tr>
      <w:tr w:rsidR="009B1365" w:rsidRPr="00B37236" w14:paraId="01A8F702" w14:textId="77777777" w:rsidTr="003D7A46">
        <w:trPr>
          <w:trHeight w:val="4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E420" w14:textId="77777777" w:rsidR="006140BA" w:rsidRPr="00D34D05" w:rsidRDefault="008E4C0F" w:rsidP="006140BA">
            <w:pPr>
              <w:rPr>
                <w:lang w:val="fr-CA"/>
              </w:rPr>
            </w:pPr>
            <w:bookmarkStart w:id="13" w:name="lt_pId015"/>
            <w:r w:rsidRPr="00D34D05">
              <w:rPr>
                <w:lang w:val="fr-CA"/>
              </w:rPr>
              <w:t>Anti-</w:t>
            </w:r>
            <w:proofErr w:type="spellStart"/>
            <w:r w:rsidRPr="00D34D05">
              <w:rPr>
                <w:lang w:val="fr-CA"/>
              </w:rPr>
              <w:t>Le</w:t>
            </w:r>
            <w:r w:rsidRPr="00D34D05">
              <w:rPr>
                <w:vertAlign w:val="superscript"/>
                <w:lang w:val="fr-CA"/>
              </w:rPr>
              <w:t>a</w:t>
            </w:r>
            <w:proofErr w:type="spellEnd"/>
            <w:r w:rsidRPr="00D34D05">
              <w:rPr>
                <w:lang w:val="fr-CA"/>
              </w:rPr>
              <w:t>, Anti-</w:t>
            </w:r>
            <w:proofErr w:type="spellStart"/>
            <w:r w:rsidRPr="00D34D05">
              <w:rPr>
                <w:lang w:val="fr-CA"/>
              </w:rPr>
              <w:t>Le</w:t>
            </w:r>
            <w:r w:rsidRPr="00D34D05">
              <w:rPr>
                <w:vertAlign w:val="superscript"/>
                <w:lang w:val="fr-CA"/>
              </w:rPr>
              <w:t>b</w:t>
            </w:r>
            <w:proofErr w:type="spellEnd"/>
            <w:r w:rsidRPr="00D34D05">
              <w:rPr>
                <w:lang w:val="fr-CA"/>
              </w:rPr>
              <w:t>, Anti-</w:t>
            </w:r>
            <w:proofErr w:type="spellStart"/>
            <w:r w:rsidRPr="00D34D05">
              <w:rPr>
                <w:lang w:val="fr-CA"/>
              </w:rPr>
              <w:t>Le</w:t>
            </w:r>
            <w:r w:rsidRPr="00D34D05">
              <w:rPr>
                <w:vertAlign w:val="superscript"/>
                <w:lang w:val="fr-CA"/>
              </w:rPr>
              <w:t>a</w:t>
            </w:r>
            <w:bookmarkEnd w:id="13"/>
            <w:r w:rsidR="00D34D05">
              <w:rPr>
                <w:vertAlign w:val="superscript"/>
                <w:lang w:val="fr-CA"/>
              </w:rPr>
              <w:t>b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5739" w14:textId="77777777" w:rsidR="006140BA" w:rsidRPr="00D34D05" w:rsidRDefault="00B13A31" w:rsidP="006140BA">
            <w:pPr>
              <w:rPr>
                <w:lang w:val="fr-CA"/>
              </w:rPr>
            </w:pPr>
            <w:r w:rsidRPr="00D34D05">
              <w:rPr>
                <w:lang w:val="fr-CA"/>
              </w:rPr>
              <w:t>CGR</w:t>
            </w:r>
            <w:r w:rsidR="007557BC" w:rsidRPr="00D34D05">
              <w:rPr>
                <w:lang w:val="fr-CA"/>
              </w:rPr>
              <w:t xml:space="preserve"> compatibilisé </w:t>
            </w:r>
            <w:r w:rsidR="00AE2642" w:rsidRPr="00D34D05">
              <w:rPr>
                <w:lang w:val="fr-CA"/>
              </w:rPr>
              <w:t>(test indirect à l’</w:t>
            </w:r>
            <w:proofErr w:type="spellStart"/>
            <w:r w:rsidR="00AE2642" w:rsidRPr="00D34D05">
              <w:rPr>
                <w:lang w:val="fr-CA"/>
              </w:rPr>
              <w:t>antiglobuline</w:t>
            </w:r>
            <w:proofErr w:type="spellEnd"/>
            <w:r w:rsidR="00AE2642" w:rsidRPr="00D34D05">
              <w:rPr>
                <w:lang w:val="fr-CA"/>
              </w:rPr>
              <w:t xml:space="preserve"> à 37 °C)</w:t>
            </w:r>
          </w:p>
        </w:tc>
      </w:tr>
      <w:tr w:rsidR="009B1365" w:rsidRPr="00D34D05" w14:paraId="1E87EDAF" w14:textId="77777777" w:rsidTr="003D7A46">
        <w:trPr>
          <w:trHeight w:val="4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18BE46" w14:textId="77777777" w:rsidR="006140BA" w:rsidRPr="00D34D05" w:rsidRDefault="00BA32FE" w:rsidP="006140BA">
            <w:pPr>
              <w:rPr>
                <w:b/>
                <w:bCs/>
                <w:lang w:val="fr-CA"/>
              </w:rPr>
            </w:pPr>
            <w:bookmarkStart w:id="14" w:name="lt_pId017"/>
            <w:r w:rsidRPr="00D34D05">
              <w:rPr>
                <w:b/>
                <w:bCs/>
                <w:lang w:val="fr-CA"/>
              </w:rPr>
              <w:t xml:space="preserve">Système </w:t>
            </w:r>
            <w:proofErr w:type="spellStart"/>
            <w:r w:rsidR="008E4C0F" w:rsidRPr="00D34D05">
              <w:rPr>
                <w:b/>
                <w:bCs/>
                <w:lang w:val="fr-CA"/>
              </w:rPr>
              <w:t>Lutheran</w:t>
            </w:r>
            <w:bookmarkEnd w:id="14"/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6643" w14:textId="77777777" w:rsidR="006140BA" w:rsidRPr="00D34D05" w:rsidRDefault="008E4C0F" w:rsidP="006140BA">
            <w:pPr>
              <w:rPr>
                <w:lang w:val="fr-CA"/>
              </w:rPr>
            </w:pPr>
            <w:r w:rsidRPr="00D34D05">
              <w:rPr>
                <w:lang w:val="fr-CA"/>
              </w:rPr>
              <w:t> </w:t>
            </w:r>
          </w:p>
        </w:tc>
      </w:tr>
      <w:tr w:rsidR="009B1365" w:rsidRPr="00B37236" w14:paraId="22101A56" w14:textId="77777777" w:rsidTr="003D7A46">
        <w:trPr>
          <w:trHeight w:val="4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2824" w14:textId="77777777" w:rsidR="006140BA" w:rsidRPr="00D34D05" w:rsidRDefault="008E4C0F" w:rsidP="006140BA">
            <w:pPr>
              <w:rPr>
                <w:lang w:val="fr-CA"/>
              </w:rPr>
            </w:pPr>
            <w:bookmarkStart w:id="15" w:name="lt_pId018"/>
            <w:r w:rsidRPr="00D34D05">
              <w:rPr>
                <w:lang w:val="fr-CA"/>
              </w:rPr>
              <w:t>Anti-</w:t>
            </w:r>
            <w:proofErr w:type="spellStart"/>
            <w:r w:rsidRPr="00D34D05">
              <w:rPr>
                <w:lang w:val="fr-CA"/>
              </w:rPr>
              <w:t>Lu</w:t>
            </w:r>
            <w:r w:rsidRPr="00D34D05">
              <w:rPr>
                <w:vertAlign w:val="superscript"/>
                <w:lang w:val="fr-CA"/>
              </w:rPr>
              <w:t>a</w:t>
            </w:r>
            <w:bookmarkEnd w:id="15"/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D78D" w14:textId="77777777" w:rsidR="006140BA" w:rsidRPr="00D34D05" w:rsidRDefault="00B13A31" w:rsidP="006140BA">
            <w:pPr>
              <w:rPr>
                <w:lang w:val="fr-CA"/>
              </w:rPr>
            </w:pPr>
            <w:r w:rsidRPr="00D34D05">
              <w:rPr>
                <w:lang w:val="fr-CA"/>
              </w:rPr>
              <w:t>CGR</w:t>
            </w:r>
            <w:r w:rsidR="007557BC" w:rsidRPr="00D34D05">
              <w:rPr>
                <w:lang w:val="fr-CA"/>
              </w:rPr>
              <w:t xml:space="preserve"> compatibilisé </w:t>
            </w:r>
            <w:r w:rsidR="00AE2642" w:rsidRPr="00D34D05">
              <w:rPr>
                <w:lang w:val="fr-CA"/>
              </w:rPr>
              <w:t>(test indirect à l’</w:t>
            </w:r>
            <w:proofErr w:type="spellStart"/>
            <w:r w:rsidR="00AE2642" w:rsidRPr="00D34D05">
              <w:rPr>
                <w:lang w:val="fr-CA"/>
              </w:rPr>
              <w:t>antiglobuline</w:t>
            </w:r>
            <w:proofErr w:type="spellEnd"/>
            <w:r w:rsidR="00AE2642" w:rsidRPr="00D34D05">
              <w:rPr>
                <w:lang w:val="fr-CA"/>
              </w:rPr>
              <w:t xml:space="preserve"> à 37 °C)</w:t>
            </w:r>
          </w:p>
        </w:tc>
      </w:tr>
      <w:tr w:rsidR="009B1365" w:rsidRPr="00D34D05" w14:paraId="3CE80579" w14:textId="77777777" w:rsidTr="003D7A46">
        <w:trPr>
          <w:trHeight w:val="4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CF0E1C" w14:textId="77777777" w:rsidR="006140BA" w:rsidRPr="00D34D05" w:rsidRDefault="00BA32FE" w:rsidP="006140BA">
            <w:pPr>
              <w:rPr>
                <w:b/>
                <w:bCs/>
                <w:lang w:val="fr-CA"/>
              </w:rPr>
            </w:pPr>
            <w:bookmarkStart w:id="16" w:name="lt_pId020"/>
            <w:r w:rsidRPr="00D34D05">
              <w:rPr>
                <w:b/>
                <w:bCs/>
                <w:lang w:val="fr-CA"/>
              </w:rPr>
              <w:t xml:space="preserve">Système </w:t>
            </w:r>
            <w:r w:rsidR="008E4C0F" w:rsidRPr="00D34D05">
              <w:rPr>
                <w:b/>
                <w:bCs/>
                <w:lang w:val="fr-CA"/>
              </w:rPr>
              <w:t>MNS</w:t>
            </w:r>
            <w:bookmarkEnd w:id="16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4334" w14:textId="77777777" w:rsidR="006140BA" w:rsidRPr="00D34D05" w:rsidRDefault="008E4C0F" w:rsidP="006140BA">
            <w:pPr>
              <w:rPr>
                <w:lang w:val="fr-CA"/>
              </w:rPr>
            </w:pPr>
            <w:r w:rsidRPr="00D34D05">
              <w:rPr>
                <w:lang w:val="fr-CA"/>
              </w:rPr>
              <w:t> </w:t>
            </w:r>
          </w:p>
        </w:tc>
      </w:tr>
      <w:tr w:rsidR="009B1365" w:rsidRPr="00B37236" w14:paraId="2F40F89D" w14:textId="77777777" w:rsidTr="003D7A46">
        <w:trPr>
          <w:trHeight w:val="519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B5CB" w14:textId="77777777" w:rsidR="006140BA" w:rsidRPr="00D34D05" w:rsidRDefault="008E4C0F" w:rsidP="006140BA">
            <w:pPr>
              <w:rPr>
                <w:lang w:val="fr-CA"/>
              </w:rPr>
            </w:pPr>
            <w:bookmarkStart w:id="17" w:name="lt_pId021"/>
            <w:proofErr w:type="spellStart"/>
            <w:r w:rsidRPr="00D34D05">
              <w:rPr>
                <w:lang w:val="fr-CA"/>
              </w:rPr>
              <w:t>Anti-M</w:t>
            </w:r>
            <w:bookmarkEnd w:id="17"/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077B" w14:textId="77777777" w:rsidR="006140BA" w:rsidRPr="00D34D05" w:rsidRDefault="00B13A31" w:rsidP="006140BA">
            <w:pPr>
              <w:rPr>
                <w:lang w:val="fr-CA"/>
              </w:rPr>
            </w:pPr>
            <w:r w:rsidRPr="00D34D05">
              <w:rPr>
                <w:lang w:val="fr-CA"/>
              </w:rPr>
              <w:t>CGR</w:t>
            </w:r>
            <w:r w:rsidR="007557BC" w:rsidRPr="00D34D05">
              <w:rPr>
                <w:lang w:val="fr-CA"/>
              </w:rPr>
              <w:t xml:space="preserve"> compatibilisé </w:t>
            </w:r>
            <w:r w:rsidR="00AE2642" w:rsidRPr="00D34D05">
              <w:rPr>
                <w:lang w:val="fr-CA"/>
              </w:rPr>
              <w:t>(test indirect à l’</w:t>
            </w:r>
            <w:proofErr w:type="spellStart"/>
            <w:r w:rsidR="00AE2642" w:rsidRPr="00D34D05">
              <w:rPr>
                <w:lang w:val="fr-CA"/>
              </w:rPr>
              <w:t>antiglobuline</w:t>
            </w:r>
            <w:proofErr w:type="spellEnd"/>
            <w:r w:rsidR="00AE2642" w:rsidRPr="00D34D05">
              <w:rPr>
                <w:lang w:val="fr-CA"/>
              </w:rPr>
              <w:t xml:space="preserve"> ou méthode équivalente utilisant un sérum </w:t>
            </w:r>
            <w:proofErr w:type="spellStart"/>
            <w:r w:rsidR="00AE2642" w:rsidRPr="00D34D05">
              <w:rPr>
                <w:lang w:val="fr-CA"/>
              </w:rPr>
              <w:t>antiglobuline</w:t>
            </w:r>
            <w:proofErr w:type="spellEnd"/>
            <w:r w:rsidR="00AE2642" w:rsidRPr="00D34D05">
              <w:rPr>
                <w:lang w:val="fr-CA"/>
              </w:rPr>
              <w:t xml:space="preserve"> humaine IgG)</w:t>
            </w:r>
          </w:p>
        </w:tc>
      </w:tr>
      <w:tr w:rsidR="009B1365" w:rsidRPr="00D34D05" w14:paraId="67B32196" w14:textId="77777777" w:rsidTr="003D7A46">
        <w:trPr>
          <w:trHeight w:val="4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8E6D55" w14:textId="77777777" w:rsidR="006140BA" w:rsidRPr="00D34D05" w:rsidRDefault="008E4C0F" w:rsidP="006140BA">
            <w:pPr>
              <w:rPr>
                <w:b/>
                <w:bCs/>
                <w:lang w:val="fr-CA"/>
              </w:rPr>
            </w:pPr>
            <w:bookmarkStart w:id="18" w:name="lt_pId023"/>
            <w:r w:rsidRPr="00D34D05">
              <w:rPr>
                <w:b/>
                <w:bCs/>
                <w:lang w:val="fr-CA"/>
              </w:rPr>
              <w:t>Rhésus</w:t>
            </w:r>
            <w:bookmarkEnd w:id="18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4EF6" w14:textId="77777777" w:rsidR="006140BA" w:rsidRPr="00D34D05" w:rsidRDefault="008E4C0F" w:rsidP="006140BA">
            <w:pPr>
              <w:rPr>
                <w:lang w:val="fr-CA"/>
              </w:rPr>
            </w:pPr>
            <w:r w:rsidRPr="00D34D05">
              <w:rPr>
                <w:lang w:val="fr-CA"/>
              </w:rPr>
              <w:t> </w:t>
            </w:r>
          </w:p>
        </w:tc>
      </w:tr>
      <w:tr w:rsidR="009B1365" w:rsidRPr="00B37236" w14:paraId="0D0886AF" w14:textId="77777777" w:rsidTr="003D7A46">
        <w:trPr>
          <w:trHeight w:val="4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58D3" w14:textId="77777777" w:rsidR="006140BA" w:rsidRPr="00D34D05" w:rsidRDefault="008E4C0F" w:rsidP="006140BA">
            <w:pPr>
              <w:rPr>
                <w:lang w:val="fr-CA"/>
              </w:rPr>
            </w:pPr>
            <w:bookmarkStart w:id="19" w:name="lt_pId024"/>
            <w:r w:rsidRPr="00D34D05">
              <w:rPr>
                <w:lang w:val="fr-CA"/>
              </w:rPr>
              <w:t>Anti-</w:t>
            </w:r>
            <w:proofErr w:type="spellStart"/>
            <w:r w:rsidRPr="00D34D05">
              <w:rPr>
                <w:lang w:val="fr-CA"/>
              </w:rPr>
              <w:t>C</w:t>
            </w:r>
            <w:r w:rsidRPr="00D34D05">
              <w:rPr>
                <w:vertAlign w:val="superscript"/>
                <w:lang w:val="fr-CA"/>
              </w:rPr>
              <w:t>w</w:t>
            </w:r>
            <w:bookmarkEnd w:id="19"/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6E9F" w14:textId="77777777" w:rsidR="006140BA" w:rsidRPr="00D34D05" w:rsidRDefault="00B13A31" w:rsidP="006140BA">
            <w:pPr>
              <w:rPr>
                <w:lang w:val="fr-CA"/>
              </w:rPr>
            </w:pPr>
            <w:r w:rsidRPr="00D34D05">
              <w:rPr>
                <w:lang w:val="fr-CA"/>
              </w:rPr>
              <w:t>CGR</w:t>
            </w:r>
            <w:r w:rsidR="007557BC" w:rsidRPr="00D34D05">
              <w:rPr>
                <w:lang w:val="fr-CA"/>
              </w:rPr>
              <w:t xml:space="preserve"> compatibilisé </w:t>
            </w:r>
            <w:r w:rsidR="00AE2642" w:rsidRPr="00D34D05">
              <w:rPr>
                <w:lang w:val="fr-CA"/>
              </w:rPr>
              <w:t>(test indirect à l’</w:t>
            </w:r>
            <w:proofErr w:type="spellStart"/>
            <w:r w:rsidR="00AE2642" w:rsidRPr="00D34D05">
              <w:rPr>
                <w:lang w:val="fr-CA"/>
              </w:rPr>
              <w:t>antiglobuline</w:t>
            </w:r>
            <w:proofErr w:type="spellEnd"/>
            <w:r w:rsidR="00AE2642" w:rsidRPr="00D34D05">
              <w:rPr>
                <w:lang w:val="fr-CA"/>
              </w:rPr>
              <w:t xml:space="preserve"> à 37 °C)</w:t>
            </w:r>
          </w:p>
        </w:tc>
      </w:tr>
      <w:tr w:rsidR="009B1365" w:rsidRPr="00B37236" w14:paraId="6FBF0B7C" w14:textId="77777777" w:rsidTr="003D7A46">
        <w:trPr>
          <w:trHeight w:val="4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8E8A" w14:textId="77777777" w:rsidR="006140BA" w:rsidRPr="00D34D05" w:rsidRDefault="008E4C0F" w:rsidP="006140BA">
            <w:pPr>
              <w:rPr>
                <w:lang w:val="fr-CA"/>
              </w:rPr>
            </w:pPr>
            <w:bookmarkStart w:id="20" w:name="lt_pId026"/>
            <w:proofErr w:type="spellStart"/>
            <w:r w:rsidRPr="00D34D05">
              <w:rPr>
                <w:lang w:val="fr-CA"/>
              </w:rPr>
              <w:t>Anti-V</w:t>
            </w:r>
            <w:bookmarkEnd w:id="20"/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147E" w14:textId="77777777" w:rsidR="006140BA" w:rsidRPr="00D34D05" w:rsidRDefault="00B13A31" w:rsidP="006140BA">
            <w:pPr>
              <w:rPr>
                <w:lang w:val="fr-CA"/>
              </w:rPr>
            </w:pPr>
            <w:bookmarkStart w:id="21" w:name="lt_pId027"/>
            <w:r w:rsidRPr="00D34D05">
              <w:rPr>
                <w:lang w:val="fr-CA"/>
              </w:rPr>
              <w:t xml:space="preserve">CGR </w:t>
            </w:r>
            <w:r w:rsidR="007557BC" w:rsidRPr="00D34D05">
              <w:rPr>
                <w:lang w:val="fr-CA"/>
              </w:rPr>
              <w:t xml:space="preserve">compatibilisé </w:t>
            </w:r>
            <w:r w:rsidRPr="00D34D05">
              <w:rPr>
                <w:lang w:val="fr-CA"/>
              </w:rPr>
              <w:t>dépourvu de l’antigène V</w:t>
            </w:r>
            <w:r w:rsidR="007557BC" w:rsidRPr="00D34D05">
              <w:rPr>
                <w:lang w:val="fr-CA"/>
              </w:rPr>
              <w:t xml:space="preserve"> </w:t>
            </w:r>
            <w:r w:rsidRPr="00D34D05">
              <w:rPr>
                <w:lang w:val="fr-CA"/>
              </w:rPr>
              <w:t>(test indirect à l’</w:t>
            </w:r>
            <w:proofErr w:type="spellStart"/>
            <w:r w:rsidRPr="00D34D05">
              <w:rPr>
                <w:lang w:val="fr-CA"/>
              </w:rPr>
              <w:t>antiglobuline</w:t>
            </w:r>
            <w:proofErr w:type="spellEnd"/>
            <w:r w:rsidRPr="00D34D05">
              <w:rPr>
                <w:lang w:val="fr-CA"/>
              </w:rPr>
              <w:t xml:space="preserve"> à 37 °C)</w:t>
            </w:r>
            <w:bookmarkEnd w:id="21"/>
          </w:p>
        </w:tc>
      </w:tr>
    </w:tbl>
    <w:p w14:paraId="0F28972D" w14:textId="77777777" w:rsidR="006140BA" w:rsidRPr="00D34D05" w:rsidRDefault="00D43687" w:rsidP="006140BA">
      <w:pPr>
        <w:rPr>
          <w:lang w:val="fr-CA"/>
        </w:rPr>
      </w:pPr>
    </w:p>
    <w:p w14:paraId="233C4808" w14:textId="7F266C73" w:rsidR="000463A8" w:rsidRPr="00D34D05" w:rsidRDefault="008E4C0F">
      <w:pPr>
        <w:rPr>
          <w:lang w:val="fr-CA"/>
        </w:rPr>
      </w:pPr>
      <w:bookmarkStart w:id="22" w:name="lt_pId028"/>
      <w:r w:rsidRPr="00D34D05">
        <w:rPr>
          <w:b/>
          <w:lang w:val="fr-CA"/>
        </w:rPr>
        <w:t>*</w:t>
      </w:r>
      <w:r w:rsidR="007557BC" w:rsidRPr="00D34D05">
        <w:rPr>
          <w:lang w:val="fr-CA"/>
        </w:rPr>
        <w:t>Les patients atteints d’anémie falciforme</w:t>
      </w:r>
      <w:r w:rsidR="00EF5B17" w:rsidRPr="00D34D05">
        <w:rPr>
          <w:lang w:val="fr-CA"/>
        </w:rPr>
        <w:t xml:space="preserve"> (drépanocytose)</w:t>
      </w:r>
      <w:r w:rsidR="007557BC" w:rsidRPr="00D34D05">
        <w:rPr>
          <w:lang w:val="fr-CA"/>
        </w:rPr>
        <w:t xml:space="preserve"> </w:t>
      </w:r>
      <w:r w:rsidR="00442A14" w:rsidRPr="00D34D05">
        <w:rPr>
          <w:lang w:val="fr-CA"/>
        </w:rPr>
        <w:t xml:space="preserve">possédant </w:t>
      </w:r>
      <w:r w:rsidR="007557BC" w:rsidRPr="00D34D05">
        <w:rPr>
          <w:lang w:val="fr-CA"/>
        </w:rPr>
        <w:t xml:space="preserve">un ou plusieurs de ces anticorps doivent recevoir des unités de CGR dépourvu du ou des antigènes </w:t>
      </w:r>
      <w:r w:rsidR="00442A14" w:rsidRPr="00D34D05">
        <w:rPr>
          <w:lang w:val="fr-CA"/>
        </w:rPr>
        <w:t>associés</w:t>
      </w:r>
      <w:r w:rsidR="007557BC" w:rsidRPr="00D34D05">
        <w:rPr>
          <w:lang w:val="fr-CA"/>
        </w:rPr>
        <w:t>.</w:t>
      </w:r>
      <w:bookmarkEnd w:id="22"/>
    </w:p>
    <w:sectPr w:rsidR="000463A8" w:rsidRPr="00D34D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939C8" w14:textId="77777777" w:rsidR="00D34D05" w:rsidRDefault="00D34D05" w:rsidP="00D34D05">
      <w:pPr>
        <w:spacing w:after="0" w:line="240" w:lineRule="auto"/>
      </w:pPr>
      <w:r>
        <w:separator/>
      </w:r>
    </w:p>
  </w:endnote>
  <w:endnote w:type="continuationSeparator" w:id="0">
    <w:p w14:paraId="3EBFAE0D" w14:textId="77777777" w:rsidR="00D34D05" w:rsidRDefault="00D34D05" w:rsidP="00D3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8A361" w14:textId="77777777" w:rsidR="00D34D05" w:rsidRDefault="00D34D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7510" w14:textId="77777777" w:rsidR="00D34D05" w:rsidRDefault="00D34D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153EE" w14:textId="77777777" w:rsidR="00D34D05" w:rsidRDefault="00D34D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512C7" w14:textId="77777777" w:rsidR="00D34D05" w:rsidRDefault="00D34D05" w:rsidP="00D34D05">
      <w:pPr>
        <w:spacing w:after="0" w:line="240" w:lineRule="auto"/>
      </w:pPr>
      <w:r>
        <w:separator/>
      </w:r>
    </w:p>
  </w:footnote>
  <w:footnote w:type="continuationSeparator" w:id="0">
    <w:p w14:paraId="310D7126" w14:textId="77777777" w:rsidR="00D34D05" w:rsidRDefault="00D34D05" w:rsidP="00D34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558F2" w14:textId="77777777" w:rsidR="00D34D05" w:rsidRDefault="00D34D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E5147" w14:textId="77777777" w:rsidR="00D34D05" w:rsidRDefault="00D34D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0ED3B" w14:textId="77777777" w:rsidR="00D34D05" w:rsidRDefault="00D34D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65"/>
    <w:rsid w:val="002604E8"/>
    <w:rsid w:val="00442A14"/>
    <w:rsid w:val="0061525B"/>
    <w:rsid w:val="007557BC"/>
    <w:rsid w:val="008E4C0F"/>
    <w:rsid w:val="009B1365"/>
    <w:rsid w:val="00A63ACD"/>
    <w:rsid w:val="00AE2642"/>
    <w:rsid w:val="00B13A31"/>
    <w:rsid w:val="00B37236"/>
    <w:rsid w:val="00B753E9"/>
    <w:rsid w:val="00BA32FE"/>
    <w:rsid w:val="00D34D05"/>
    <w:rsid w:val="00D43687"/>
    <w:rsid w:val="00EF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FDFC7"/>
  <w15:chartTrackingRefBased/>
  <w15:docId w15:val="{20ED9F97-20AB-475D-8577-52DBF963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140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0BA"/>
    <w:pPr>
      <w:spacing w:after="0" w:line="240" w:lineRule="auto"/>
    </w:pPr>
    <w:rPr>
      <w:rFonts w:ascii="Arial" w:eastAsia="Arial" w:hAnsi="Arial" w:cs="Arial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0BA"/>
    <w:rPr>
      <w:rFonts w:ascii="Arial" w:eastAsia="Arial" w:hAnsi="Arial" w:cs="Arial"/>
      <w:sz w:val="20"/>
      <w:szCs w:val="2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0B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D05"/>
    <w:pPr>
      <w:spacing w:after="16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D05"/>
    <w:rPr>
      <w:rFonts w:ascii="Arial" w:eastAsia="Arial" w:hAnsi="Arial" w:cs="Arial"/>
      <w:b/>
      <w:bCs/>
      <w:sz w:val="20"/>
      <w:szCs w:val="20"/>
      <w:lang w:val="en"/>
    </w:rPr>
  </w:style>
  <w:style w:type="paragraph" w:styleId="Header">
    <w:name w:val="header"/>
    <w:basedOn w:val="Normal"/>
    <w:link w:val="HeaderChar"/>
    <w:uiPriority w:val="99"/>
    <w:unhideWhenUsed/>
    <w:rsid w:val="00D34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D05"/>
  </w:style>
  <w:style w:type="paragraph" w:styleId="Footer">
    <w:name w:val="footer"/>
    <w:basedOn w:val="Normal"/>
    <w:link w:val="FooterChar"/>
    <w:uiPriority w:val="99"/>
    <w:unhideWhenUsed/>
    <w:rsid w:val="00D34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VanMoorsel</dc:creator>
  <cp:lastModifiedBy>Bonnie VanMoorsel</cp:lastModifiedBy>
  <cp:revision>2</cp:revision>
  <dcterms:created xsi:type="dcterms:W3CDTF">2019-11-13T18:16:00Z</dcterms:created>
  <dcterms:modified xsi:type="dcterms:W3CDTF">2019-11-13T18:16:00Z</dcterms:modified>
</cp:coreProperties>
</file>