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E35" w:rsidRPr="00401A83" w:rsidRDefault="009A190C" w:rsidP="00152E05">
      <w:pPr>
        <w:pStyle w:val="Heading1"/>
        <w:spacing w:before="0" w:after="0" w:line="240" w:lineRule="auto"/>
        <w:ind w:left="360" w:hanging="360"/>
        <w:rPr>
          <w:sz w:val="42"/>
          <w:szCs w:val="42"/>
          <w:lang w:val="fr-CA"/>
        </w:rPr>
      </w:pPr>
      <w:r>
        <w:rPr>
          <w:bCs/>
          <w:sz w:val="42"/>
          <w:szCs w:val="42"/>
          <w:lang w:val="fr-CA"/>
        </w:rPr>
        <w:t>Politique sur l</w:t>
      </w:r>
      <w:r w:rsidR="00401A83">
        <w:rPr>
          <w:bCs/>
          <w:sz w:val="42"/>
          <w:szCs w:val="42"/>
          <w:lang w:val="fr-CA"/>
        </w:rPr>
        <w:t>’</w:t>
      </w:r>
      <w:r>
        <w:rPr>
          <w:bCs/>
          <w:sz w:val="42"/>
          <w:szCs w:val="42"/>
          <w:lang w:val="fr-CA"/>
        </w:rPr>
        <w:t>arrêt des TMFV</w:t>
      </w:r>
    </w:p>
    <w:p w:rsidR="005F2E35" w:rsidRPr="00401A83" w:rsidRDefault="00C12B43" w:rsidP="005F2E35">
      <w:pPr>
        <w:pStyle w:val="BodyText"/>
        <w:rPr>
          <w:lang w:val="fr-CA"/>
        </w:rPr>
      </w:pPr>
    </w:p>
    <w:p w:rsidR="005F2E35" w:rsidRPr="00401A83" w:rsidRDefault="009A190C" w:rsidP="005F2E35">
      <w:pPr>
        <w:pStyle w:val="Heading6"/>
        <w:rPr>
          <w:lang w:val="fr-CA"/>
        </w:rPr>
      </w:pPr>
      <w:r>
        <w:rPr>
          <w:bCs/>
          <w:lang w:val="fr-CA"/>
        </w:rPr>
        <w:t>Arrêt des traitements de maintien des fonctions vitales (TMFV)</w:t>
      </w:r>
    </w:p>
    <w:p w:rsidR="005F2E35" w:rsidRPr="00401A83" w:rsidRDefault="009A190C" w:rsidP="005F2E35">
      <w:pPr>
        <w:pStyle w:val="BodyTextAfterBulletNumList"/>
        <w:rPr>
          <w:lang w:val="fr-CA"/>
        </w:rPr>
      </w:pPr>
      <w:r w:rsidRPr="00C5297A">
        <w:rPr>
          <w:lang w:val="fr-CA"/>
        </w:rPr>
        <w:t>La responsabilité première de l</w:t>
      </w:r>
      <w:r w:rsidR="00401A83">
        <w:rPr>
          <w:lang w:val="fr-CA"/>
        </w:rPr>
        <w:t>’</w:t>
      </w:r>
      <w:r w:rsidRPr="00C5297A">
        <w:rPr>
          <w:lang w:val="fr-CA"/>
        </w:rPr>
        <w:t>équipe interprofessionnelle est de veiller à ce que les décisions soient prises dans l</w:t>
      </w:r>
      <w:r w:rsidR="00401A83">
        <w:rPr>
          <w:lang w:val="fr-CA"/>
        </w:rPr>
        <w:t>’</w:t>
      </w:r>
      <w:r w:rsidRPr="00C5297A">
        <w:rPr>
          <w:lang w:val="fr-CA"/>
        </w:rPr>
        <w:t>intérêt du patient et qu</w:t>
      </w:r>
      <w:r w:rsidR="00401A83">
        <w:rPr>
          <w:lang w:val="fr-CA"/>
        </w:rPr>
        <w:t>’</w:t>
      </w:r>
      <w:r w:rsidRPr="00C5297A">
        <w:rPr>
          <w:lang w:val="fr-CA"/>
        </w:rPr>
        <w:t>elles reposent sur les principes suivants</w:t>
      </w:r>
      <w:r w:rsidR="00401A83">
        <w:rPr>
          <w:lang w:val="fr-CA"/>
        </w:rPr>
        <w:t> </w:t>
      </w:r>
      <w:r w:rsidRPr="00C5297A">
        <w:rPr>
          <w:lang w:val="fr-CA"/>
        </w:rPr>
        <w:t>:</w:t>
      </w:r>
    </w:p>
    <w:p w:rsidR="005F2E35" w:rsidRPr="00401A83" w:rsidRDefault="009A190C" w:rsidP="005F2E35">
      <w:pPr>
        <w:pStyle w:val="BulletList1"/>
        <w:rPr>
          <w:lang w:val="fr-CA"/>
        </w:rPr>
      </w:pPr>
      <w:r w:rsidRPr="005F2E35">
        <w:rPr>
          <w:lang w:val="fr-CA"/>
        </w:rPr>
        <w:t>honorer les souhaits du patient en fin de vie;</w:t>
      </w:r>
    </w:p>
    <w:p w:rsidR="005F2E35" w:rsidRPr="00401A83" w:rsidRDefault="009A190C" w:rsidP="005F2E35">
      <w:pPr>
        <w:pStyle w:val="BulletList1"/>
        <w:rPr>
          <w:lang w:val="fr-CA"/>
        </w:rPr>
      </w:pPr>
      <w:r w:rsidRPr="005F2E35">
        <w:rPr>
          <w:lang w:val="fr-CA"/>
        </w:rPr>
        <w:t>offrir des soins collaboratifs fondés sur la prise de décision concertée;</w:t>
      </w:r>
    </w:p>
    <w:p w:rsidR="005F2E35" w:rsidRPr="00401A83" w:rsidRDefault="009A190C" w:rsidP="005F2E35">
      <w:pPr>
        <w:pStyle w:val="BulletList1"/>
        <w:rPr>
          <w:lang w:val="fr-CA"/>
        </w:rPr>
      </w:pPr>
      <w:r w:rsidRPr="005F2E35">
        <w:rPr>
          <w:lang w:val="fr-CA"/>
        </w:rPr>
        <w:t>soutenir la famille ou le mandataire pendant la prise de décisions difficiles;</w:t>
      </w:r>
    </w:p>
    <w:p w:rsidR="005F2E35" w:rsidRPr="00401A83" w:rsidRDefault="009A190C" w:rsidP="005F2E35">
      <w:pPr>
        <w:pStyle w:val="BulletList1"/>
        <w:rPr>
          <w:lang w:val="fr-CA"/>
        </w:rPr>
      </w:pPr>
      <w:r w:rsidRPr="005F2E35">
        <w:rPr>
          <w:lang w:val="fr-CA"/>
        </w:rPr>
        <w:t>harmoniser les interventions fondées sur des données probantes avec les valeurs, les croyances et les objectifs du patient et de la famille;</w:t>
      </w:r>
    </w:p>
    <w:p w:rsidR="005F2E35" w:rsidRPr="00401A83" w:rsidRDefault="009A190C" w:rsidP="005F2E35">
      <w:pPr>
        <w:pStyle w:val="BulletList1"/>
        <w:rPr>
          <w:lang w:val="fr-CA"/>
        </w:rPr>
      </w:pPr>
      <w:r w:rsidRPr="005F2E35">
        <w:rPr>
          <w:lang w:val="fr-CA"/>
        </w:rPr>
        <w:t xml:space="preserve">soulager la souffrance et éviter les répercussions néfastes; </w:t>
      </w:r>
    </w:p>
    <w:p w:rsidR="005F2E35" w:rsidRPr="00401A83" w:rsidRDefault="009A190C" w:rsidP="005F2E35">
      <w:pPr>
        <w:pStyle w:val="BulletList1"/>
        <w:rPr>
          <w:lang w:val="fr-CA"/>
        </w:rPr>
      </w:pPr>
      <w:r w:rsidRPr="005F2E35">
        <w:rPr>
          <w:lang w:val="fr-CA"/>
        </w:rPr>
        <w:t>communiquer clairement et respectueusement avec le patient, la famille et l</w:t>
      </w:r>
      <w:r w:rsidR="00401A83">
        <w:rPr>
          <w:lang w:val="fr-CA"/>
        </w:rPr>
        <w:t>’</w:t>
      </w:r>
      <w:r w:rsidRPr="005F2E35">
        <w:rPr>
          <w:lang w:val="fr-CA"/>
        </w:rPr>
        <w:t xml:space="preserve">équipe interdisciplinaire. </w:t>
      </w:r>
    </w:p>
    <w:p w:rsidR="005F2E35" w:rsidRPr="00401A83" w:rsidRDefault="00C12B43" w:rsidP="000808B6">
      <w:pPr>
        <w:pStyle w:val="BodyText"/>
        <w:spacing w:after="0" w:line="240" w:lineRule="auto"/>
        <w:rPr>
          <w:rFonts w:asciiTheme="minorHAnsi" w:hAnsiTheme="minorHAnsi"/>
          <w:szCs w:val="22"/>
          <w:lang w:val="fr-CA"/>
        </w:rPr>
      </w:pPr>
    </w:p>
    <w:p w:rsidR="005F2E35" w:rsidRPr="00401A83" w:rsidRDefault="009A190C" w:rsidP="005F2E35">
      <w:pPr>
        <w:pStyle w:val="BodyText"/>
        <w:rPr>
          <w:szCs w:val="22"/>
          <w:lang w:val="fr-CA"/>
        </w:rPr>
      </w:pPr>
      <w:r w:rsidRPr="00C5297A">
        <w:rPr>
          <w:szCs w:val="22"/>
          <w:lang w:val="fr-CA"/>
        </w:rPr>
        <w:t>Avant l</w:t>
      </w:r>
      <w:r w:rsidR="00401A83">
        <w:rPr>
          <w:szCs w:val="22"/>
          <w:lang w:val="fr-CA"/>
        </w:rPr>
        <w:t>’</w:t>
      </w:r>
      <w:r w:rsidRPr="00C5297A">
        <w:rPr>
          <w:szCs w:val="22"/>
          <w:lang w:val="fr-CA"/>
        </w:rPr>
        <w:t>arrêt des TMFV, il faut préparer pour chaque patient un plan de soins interprofessionnel axé sur la gestion des symptômes, l</w:t>
      </w:r>
      <w:r w:rsidR="00401A83">
        <w:rPr>
          <w:szCs w:val="22"/>
          <w:lang w:val="fr-CA"/>
        </w:rPr>
        <w:t>’</w:t>
      </w:r>
      <w:r w:rsidRPr="00C5297A">
        <w:rPr>
          <w:szCs w:val="22"/>
          <w:lang w:val="fr-CA"/>
        </w:rPr>
        <w:t>ordre et le rythme du processus, ainsi que sur le soutien de la famille. Le signalement à un programme de don d</w:t>
      </w:r>
      <w:r w:rsidR="00401A83">
        <w:rPr>
          <w:szCs w:val="22"/>
          <w:lang w:val="fr-CA"/>
        </w:rPr>
        <w:t>’</w:t>
      </w:r>
      <w:r w:rsidRPr="00C5297A">
        <w:rPr>
          <w:szCs w:val="22"/>
          <w:lang w:val="fr-CA"/>
        </w:rPr>
        <w:t xml:space="preserve">organes et de tissus, le cas échéant, doit également être entrepris. </w:t>
      </w:r>
    </w:p>
    <w:p w:rsidR="005F2E35" w:rsidRPr="00401A83" w:rsidRDefault="00C12B43" w:rsidP="000808B6">
      <w:pPr>
        <w:pStyle w:val="BodyText"/>
        <w:spacing w:after="0" w:line="240" w:lineRule="auto"/>
        <w:rPr>
          <w:rFonts w:asciiTheme="minorHAnsi" w:hAnsiTheme="minorHAnsi"/>
          <w:szCs w:val="22"/>
          <w:lang w:val="fr-CA"/>
        </w:rPr>
      </w:pPr>
    </w:p>
    <w:p w:rsidR="005F2E35" w:rsidRPr="00401A83" w:rsidRDefault="009A190C" w:rsidP="005F2E35">
      <w:pPr>
        <w:pStyle w:val="BodyText"/>
        <w:rPr>
          <w:szCs w:val="22"/>
          <w:lang w:val="fr-CA"/>
        </w:rPr>
      </w:pPr>
      <w:r w:rsidRPr="00C5297A">
        <w:rPr>
          <w:szCs w:val="22"/>
          <w:lang w:val="fr-CA"/>
        </w:rPr>
        <w:t>L</w:t>
      </w:r>
      <w:r w:rsidR="00401A83">
        <w:rPr>
          <w:szCs w:val="22"/>
          <w:lang w:val="fr-CA"/>
        </w:rPr>
        <w:t>’</w:t>
      </w:r>
      <w:r w:rsidRPr="00C5297A">
        <w:rPr>
          <w:szCs w:val="22"/>
          <w:lang w:val="fr-CA"/>
        </w:rPr>
        <w:t xml:space="preserve">arrêt des TMFV doit être effectué conformément aux lignes directrices de 2016 de la Société canadienne de soins intensifs et se dérouler selon les principes suivants, tout en respectant les besoins et les souhaits des patients et de leurs familles. </w:t>
      </w:r>
    </w:p>
    <w:p w:rsidR="005F2E35" w:rsidRPr="00401A83" w:rsidRDefault="00C12B43" w:rsidP="000808B6">
      <w:pPr>
        <w:pStyle w:val="BodyText"/>
        <w:spacing w:after="0" w:line="240" w:lineRule="auto"/>
        <w:rPr>
          <w:szCs w:val="22"/>
          <w:lang w:val="fr-CA"/>
        </w:rPr>
      </w:pPr>
    </w:p>
    <w:p w:rsidR="005F2E35" w:rsidRPr="00401A83" w:rsidRDefault="009A190C" w:rsidP="005F2E35">
      <w:pPr>
        <w:pStyle w:val="BodyText"/>
        <w:rPr>
          <w:color w:val="000000"/>
          <w:szCs w:val="22"/>
          <w:lang w:val="fr-CA"/>
        </w:rPr>
      </w:pPr>
      <w:r w:rsidRPr="00C5297A">
        <w:rPr>
          <w:color w:val="000000"/>
          <w:szCs w:val="22"/>
          <w:lang w:val="fr-CA"/>
        </w:rPr>
        <w:t xml:space="preserve">Les principes qui régissent la prestation de soins intensifs interprofessionnels spécialisés doivent favoriser une transition harmonieuse vers les soins de fin de vie. Il est essentiel que les patients gravement malades reçoivent des soins de fin de vie de la plus haute qualité, en toutes circonstances, même dans un contexte de don d’organes et de tissus.  </w:t>
      </w:r>
    </w:p>
    <w:p w:rsidR="005F2E35" w:rsidRPr="00401A83" w:rsidRDefault="00C12B43" w:rsidP="000808B6">
      <w:pPr>
        <w:pStyle w:val="BodyText"/>
        <w:spacing w:after="0" w:line="240" w:lineRule="auto"/>
        <w:rPr>
          <w:color w:val="000000"/>
          <w:szCs w:val="22"/>
          <w:lang w:val="fr-CA"/>
        </w:rPr>
      </w:pPr>
    </w:p>
    <w:p w:rsidR="005F2E35" w:rsidRPr="00401A83" w:rsidRDefault="009A190C" w:rsidP="005F2E35">
      <w:pPr>
        <w:pStyle w:val="BodyText"/>
        <w:rPr>
          <w:color w:val="000000"/>
          <w:szCs w:val="22"/>
          <w:lang w:val="fr-CA"/>
        </w:rPr>
      </w:pPr>
      <w:r w:rsidRPr="00C5297A">
        <w:rPr>
          <w:color w:val="000000"/>
          <w:szCs w:val="22"/>
          <w:lang w:val="fr-CA"/>
        </w:rPr>
        <w:t>Des soins de fin de vie de qualité</w:t>
      </w:r>
      <w:r w:rsidR="00401A83">
        <w:rPr>
          <w:color w:val="000000"/>
          <w:szCs w:val="22"/>
          <w:lang w:val="fr-CA"/>
        </w:rPr>
        <w:t> </w:t>
      </w:r>
      <w:r w:rsidRPr="00C5297A">
        <w:rPr>
          <w:color w:val="000000"/>
          <w:szCs w:val="22"/>
          <w:lang w:val="fr-CA"/>
        </w:rPr>
        <w:t>:</w:t>
      </w:r>
    </w:p>
    <w:p w:rsidR="005F2E35" w:rsidRPr="00401A83" w:rsidRDefault="009A190C" w:rsidP="007B1FE1">
      <w:pPr>
        <w:pStyle w:val="BulletList1"/>
        <w:rPr>
          <w:lang w:val="fr-CA"/>
        </w:rPr>
      </w:pPr>
      <w:r w:rsidRPr="00C5297A">
        <w:rPr>
          <w:lang w:val="fr-CA"/>
        </w:rPr>
        <w:t>mettent l</w:t>
      </w:r>
      <w:r w:rsidR="00401A83">
        <w:rPr>
          <w:lang w:val="fr-CA"/>
        </w:rPr>
        <w:t>’</w:t>
      </w:r>
      <w:r w:rsidRPr="00C5297A">
        <w:rPr>
          <w:lang w:val="fr-CA"/>
        </w:rPr>
        <w:t>accent sur la dignité, le respect et la compassion;</w:t>
      </w:r>
    </w:p>
    <w:p w:rsidR="005F2E35" w:rsidRPr="00401A83" w:rsidRDefault="009A190C" w:rsidP="007B1FE1">
      <w:pPr>
        <w:pStyle w:val="BulletList1"/>
        <w:rPr>
          <w:lang w:val="fr-CA"/>
        </w:rPr>
      </w:pPr>
      <w:r w:rsidRPr="00C5297A">
        <w:rPr>
          <w:lang w:val="fr-CA"/>
        </w:rPr>
        <w:t>explorent les vœux et l</w:t>
      </w:r>
      <w:r w:rsidR="00401A83">
        <w:rPr>
          <w:lang w:val="fr-CA"/>
        </w:rPr>
        <w:t>’</w:t>
      </w:r>
      <w:r w:rsidRPr="00C5297A">
        <w:rPr>
          <w:lang w:val="fr-CA"/>
        </w:rPr>
        <w:t>opinion du patient et de sa famille ou de son mandataire;</w:t>
      </w:r>
    </w:p>
    <w:p w:rsidR="005F2E35" w:rsidRPr="00401A83" w:rsidRDefault="009A190C" w:rsidP="007B1FE1">
      <w:pPr>
        <w:pStyle w:val="BulletList1"/>
        <w:rPr>
          <w:lang w:val="fr-CA"/>
        </w:rPr>
      </w:pPr>
      <w:r w:rsidRPr="00C5297A">
        <w:rPr>
          <w:lang w:val="fr-CA"/>
        </w:rPr>
        <w:t>respectent les valeurs et les pratiques culturelles, spirituelles et religieuses;</w:t>
      </w:r>
    </w:p>
    <w:p w:rsidR="005F2E35" w:rsidRPr="00401A83" w:rsidRDefault="009A190C" w:rsidP="007B1FE1">
      <w:pPr>
        <w:pStyle w:val="BulletList1"/>
        <w:rPr>
          <w:lang w:val="fr-CA"/>
        </w:rPr>
      </w:pPr>
      <w:r w:rsidRPr="00C5297A">
        <w:rPr>
          <w:lang w:val="fr-CA"/>
        </w:rPr>
        <w:t>assurent un soutien continu au patient, à la famille ou au mandataire ainsi qu</w:t>
      </w:r>
      <w:r w:rsidR="00401A83">
        <w:rPr>
          <w:lang w:val="fr-CA"/>
        </w:rPr>
        <w:t>’</w:t>
      </w:r>
      <w:r w:rsidRPr="00C5297A">
        <w:rPr>
          <w:lang w:val="fr-CA"/>
        </w:rPr>
        <w:t>aux membres de l</w:t>
      </w:r>
      <w:r w:rsidR="00401A83">
        <w:rPr>
          <w:lang w:val="fr-CA"/>
        </w:rPr>
        <w:t>’</w:t>
      </w:r>
      <w:r w:rsidRPr="00C5297A">
        <w:rPr>
          <w:lang w:val="fr-CA"/>
        </w:rPr>
        <w:t>équipe soignante tout au long du processus de décès;</w:t>
      </w:r>
    </w:p>
    <w:p w:rsidR="005F2E35" w:rsidRPr="00401A83" w:rsidRDefault="009A190C" w:rsidP="007B1FE1">
      <w:pPr>
        <w:pStyle w:val="BulletList1"/>
        <w:rPr>
          <w:lang w:val="fr-CA"/>
        </w:rPr>
      </w:pPr>
      <w:r w:rsidRPr="00C5297A">
        <w:rPr>
          <w:lang w:val="fr-CA"/>
        </w:rPr>
        <w:t>sont conformes aux lignes directrices sur l</w:t>
      </w:r>
      <w:r w:rsidR="00401A83">
        <w:rPr>
          <w:lang w:val="fr-CA"/>
        </w:rPr>
        <w:t>’</w:t>
      </w:r>
      <w:r w:rsidRPr="00C5297A">
        <w:rPr>
          <w:lang w:val="fr-CA"/>
        </w:rPr>
        <w:t>arrêt des TMFV;</w:t>
      </w:r>
    </w:p>
    <w:p w:rsidR="005F2E35" w:rsidRPr="00401A83" w:rsidRDefault="009A190C" w:rsidP="007B1FE1">
      <w:pPr>
        <w:pStyle w:val="BulletList1"/>
        <w:rPr>
          <w:lang w:val="fr-CA"/>
        </w:rPr>
      </w:pPr>
      <w:r w:rsidRPr="00C5297A">
        <w:rPr>
          <w:lang w:val="fr-CA"/>
        </w:rPr>
        <w:t>visent à assurer le confort du patient ainsi qu</w:t>
      </w:r>
      <w:r w:rsidR="00401A83">
        <w:rPr>
          <w:lang w:val="fr-CA"/>
        </w:rPr>
        <w:t>’</w:t>
      </w:r>
      <w:r w:rsidRPr="00C5297A">
        <w:rPr>
          <w:lang w:val="fr-CA"/>
        </w:rPr>
        <w:t>à soulager sa douleur et sa détresse;</w:t>
      </w:r>
    </w:p>
    <w:p w:rsidR="005F2E35" w:rsidRPr="00401A83" w:rsidRDefault="009A190C" w:rsidP="007B1FE1">
      <w:pPr>
        <w:pStyle w:val="BulletList1"/>
        <w:rPr>
          <w:lang w:val="fr-CA"/>
        </w:rPr>
      </w:pPr>
      <w:r w:rsidRPr="00C5297A">
        <w:rPr>
          <w:lang w:val="fr-CA"/>
        </w:rPr>
        <w:t>s</w:t>
      </w:r>
      <w:r w:rsidR="00401A83">
        <w:rPr>
          <w:lang w:val="fr-CA"/>
        </w:rPr>
        <w:t>’</w:t>
      </w:r>
      <w:r w:rsidRPr="00C5297A">
        <w:rPr>
          <w:lang w:val="fr-CA"/>
        </w:rPr>
        <w:t>inscrivent dans le cadre médicolégal existant qui prévoit le respect de la règle du donneur décédé et interdit de hâter sciemment la mort (sans égard aux lois sur l</w:t>
      </w:r>
      <w:r w:rsidR="00401A83">
        <w:rPr>
          <w:lang w:val="fr-CA"/>
        </w:rPr>
        <w:t>’</w:t>
      </w:r>
      <w:r w:rsidRPr="00C5297A">
        <w:rPr>
          <w:lang w:val="fr-CA"/>
        </w:rPr>
        <w:t>aide médicale à mourir);</w:t>
      </w:r>
    </w:p>
    <w:p w:rsidR="005F2E35" w:rsidRPr="00401A83" w:rsidRDefault="009A190C" w:rsidP="007B1FE1">
      <w:pPr>
        <w:pStyle w:val="BulletList1"/>
        <w:rPr>
          <w:lang w:val="fr-CA"/>
        </w:rPr>
      </w:pPr>
      <w:r w:rsidRPr="00C5297A">
        <w:rPr>
          <w:lang w:val="fr-CA"/>
        </w:rPr>
        <w:t xml:space="preserve">évitent de prolonger inutilement le processus de décès; </w:t>
      </w:r>
    </w:p>
    <w:p w:rsidR="005F2E35" w:rsidRPr="00401A83" w:rsidRDefault="009A190C" w:rsidP="007B1FE1">
      <w:pPr>
        <w:pStyle w:val="BulletList1"/>
        <w:rPr>
          <w:lang w:val="fr-CA"/>
        </w:rPr>
      </w:pPr>
      <w:r w:rsidRPr="00C5297A">
        <w:rPr>
          <w:lang w:val="fr-CA"/>
        </w:rPr>
        <w:t>protègent la possibilité de faire un don d</w:t>
      </w:r>
      <w:r w:rsidR="00401A83">
        <w:rPr>
          <w:lang w:val="fr-CA"/>
        </w:rPr>
        <w:t>’</w:t>
      </w:r>
      <w:r w:rsidRPr="00C5297A">
        <w:rPr>
          <w:lang w:val="fr-CA"/>
        </w:rPr>
        <w:t>organes et de tissus.</w:t>
      </w:r>
    </w:p>
    <w:p w:rsidR="007B1FE1" w:rsidRPr="00401A83" w:rsidRDefault="00C12B43" w:rsidP="000808B6">
      <w:pPr>
        <w:pStyle w:val="BodyTextAfterBulletNumList"/>
        <w:spacing w:before="0" w:after="0" w:line="240" w:lineRule="auto"/>
        <w:rPr>
          <w:lang w:val="fr-CA"/>
        </w:rPr>
      </w:pPr>
    </w:p>
    <w:p w:rsidR="005F2E35" w:rsidRPr="00401A83" w:rsidRDefault="009A190C" w:rsidP="005F2E35">
      <w:pPr>
        <w:pStyle w:val="BodyText"/>
        <w:rPr>
          <w:szCs w:val="22"/>
          <w:lang w:val="fr-CA"/>
        </w:rPr>
      </w:pPr>
      <w:r w:rsidRPr="00C5297A">
        <w:rPr>
          <w:szCs w:val="22"/>
          <w:lang w:val="fr-CA"/>
        </w:rPr>
        <w:t xml:space="preserve">Ces principes de soins axés sur la personne à l’unité de soins intensifs doivent prévaloir dans les entretiens, les évaluations et les procédures qui entourent le don d’organes et de tissus. Même si on reconnaît que les plans d’arrêt des TMFV peuvent varier d’un patient à l’autre en fonction des priorités du </w:t>
      </w:r>
      <w:r w:rsidRPr="00C5297A">
        <w:rPr>
          <w:szCs w:val="22"/>
          <w:lang w:val="fr-CA"/>
        </w:rPr>
        <w:lastRenderedPageBreak/>
        <w:t xml:space="preserve">patient, de la famille ou du mandataire, les principes régissant la prestation de soins de haute qualité doivent primer. </w:t>
      </w:r>
    </w:p>
    <w:p w:rsidR="005F2E35" w:rsidRPr="007B1FE1" w:rsidRDefault="009A190C" w:rsidP="007B1FE1">
      <w:pPr>
        <w:pStyle w:val="Heading6"/>
      </w:pPr>
      <w:r>
        <w:rPr>
          <w:bCs/>
          <w:lang w:val="fr-CA"/>
        </w:rPr>
        <w:t>Gestion des symptômes</w:t>
      </w:r>
    </w:p>
    <w:p w:rsidR="005F2E35" w:rsidRPr="00401A83" w:rsidRDefault="009A190C" w:rsidP="007B1FE1">
      <w:pPr>
        <w:pStyle w:val="BodyText"/>
        <w:numPr>
          <w:ilvl w:val="0"/>
          <w:numId w:val="16"/>
        </w:numPr>
        <w:ind w:left="540" w:hanging="540"/>
        <w:rPr>
          <w:szCs w:val="22"/>
          <w:lang w:val="fr-CA"/>
        </w:rPr>
      </w:pPr>
      <w:r w:rsidRPr="00675AE4">
        <w:rPr>
          <w:szCs w:val="22"/>
          <w:lang w:val="fr-CA"/>
        </w:rPr>
        <w:t>Les signes objectifs de douleur, d</w:t>
      </w:r>
      <w:r w:rsidR="00401A83">
        <w:rPr>
          <w:szCs w:val="22"/>
          <w:lang w:val="fr-CA"/>
        </w:rPr>
        <w:t>’</w:t>
      </w:r>
      <w:r w:rsidRPr="00675AE4">
        <w:rPr>
          <w:szCs w:val="22"/>
          <w:lang w:val="fr-CA"/>
        </w:rPr>
        <w:t>essoufflement, d</w:t>
      </w:r>
      <w:r w:rsidR="00401A83">
        <w:rPr>
          <w:szCs w:val="22"/>
          <w:lang w:val="fr-CA"/>
        </w:rPr>
        <w:t>’</w:t>
      </w:r>
      <w:r w:rsidRPr="00675AE4">
        <w:rPr>
          <w:szCs w:val="22"/>
          <w:lang w:val="fr-CA"/>
        </w:rPr>
        <w:t>agitation et de délirium doivent guider le traitement des symptômes. L</w:t>
      </w:r>
      <w:r w:rsidR="00401A83">
        <w:rPr>
          <w:szCs w:val="22"/>
          <w:lang w:val="fr-CA"/>
        </w:rPr>
        <w:t>’</w:t>
      </w:r>
      <w:r w:rsidRPr="00675AE4">
        <w:rPr>
          <w:szCs w:val="22"/>
          <w:lang w:val="fr-CA"/>
        </w:rPr>
        <w:t>administration d</w:t>
      </w:r>
      <w:r w:rsidR="00401A83">
        <w:rPr>
          <w:szCs w:val="22"/>
          <w:lang w:val="fr-CA"/>
        </w:rPr>
        <w:t>’</w:t>
      </w:r>
      <w:r w:rsidRPr="00675AE4">
        <w:rPr>
          <w:szCs w:val="22"/>
          <w:lang w:val="fr-CA"/>
        </w:rPr>
        <w:t>agents de blocage neuromusculaire doit cesser avant l</w:t>
      </w:r>
      <w:r w:rsidR="00401A83">
        <w:rPr>
          <w:szCs w:val="22"/>
          <w:lang w:val="fr-CA"/>
        </w:rPr>
        <w:t>’</w:t>
      </w:r>
      <w:r w:rsidRPr="00675AE4">
        <w:rPr>
          <w:szCs w:val="22"/>
          <w:lang w:val="fr-CA"/>
        </w:rPr>
        <w:t>arrêt des TMFV pour faciliter l</w:t>
      </w:r>
      <w:r w:rsidR="00401A83">
        <w:rPr>
          <w:szCs w:val="22"/>
          <w:lang w:val="fr-CA"/>
        </w:rPr>
        <w:t>’</w:t>
      </w:r>
      <w:r w:rsidRPr="00675AE4">
        <w:rPr>
          <w:szCs w:val="22"/>
          <w:lang w:val="fr-CA"/>
        </w:rPr>
        <w:t>évaluation des symptômes.</w:t>
      </w:r>
    </w:p>
    <w:p w:rsidR="005F2E35" w:rsidRPr="00401A83" w:rsidRDefault="009A190C" w:rsidP="007B1FE1">
      <w:pPr>
        <w:pStyle w:val="BodyText"/>
        <w:numPr>
          <w:ilvl w:val="0"/>
          <w:numId w:val="16"/>
        </w:numPr>
        <w:ind w:left="540" w:hanging="540"/>
        <w:rPr>
          <w:szCs w:val="22"/>
          <w:lang w:val="fr-CA"/>
        </w:rPr>
      </w:pPr>
      <w:r w:rsidRPr="00675AE4">
        <w:rPr>
          <w:szCs w:val="22"/>
          <w:lang w:val="fr-CA"/>
        </w:rPr>
        <w:t>Les médicament</w:t>
      </w:r>
      <w:r w:rsidR="00401A83">
        <w:rPr>
          <w:szCs w:val="22"/>
          <w:lang w:val="fr-CA"/>
        </w:rPr>
        <w:t>s</w:t>
      </w:r>
      <w:r w:rsidRPr="00675AE4">
        <w:rPr>
          <w:szCs w:val="22"/>
          <w:lang w:val="fr-CA"/>
        </w:rPr>
        <w:t xml:space="preserve"> doivent servir à traiter les symptômes actuels et ceux qui risquent de se manifester. Il faut consigner la raison qui motive l</w:t>
      </w:r>
      <w:r w:rsidR="00401A83">
        <w:rPr>
          <w:szCs w:val="22"/>
          <w:lang w:val="fr-CA"/>
        </w:rPr>
        <w:t>’</w:t>
      </w:r>
      <w:r w:rsidRPr="00675AE4">
        <w:rPr>
          <w:szCs w:val="22"/>
          <w:lang w:val="fr-CA"/>
        </w:rPr>
        <w:t xml:space="preserve">administration de médicaments visant à assurer le confort du patient. </w:t>
      </w:r>
    </w:p>
    <w:p w:rsidR="005F2E35" w:rsidRPr="00401A83" w:rsidRDefault="009A190C" w:rsidP="007B1FE1">
      <w:pPr>
        <w:pStyle w:val="BodyText"/>
        <w:numPr>
          <w:ilvl w:val="0"/>
          <w:numId w:val="16"/>
        </w:numPr>
        <w:ind w:left="540" w:hanging="540"/>
        <w:rPr>
          <w:szCs w:val="22"/>
          <w:lang w:val="fr-CA"/>
        </w:rPr>
      </w:pPr>
      <w:r w:rsidRPr="00675AE4">
        <w:rPr>
          <w:szCs w:val="22"/>
          <w:lang w:val="fr-CA"/>
        </w:rPr>
        <w:t>Un programme de titrage des opioïdes et des sédatifs doit être mis en place, et le titrage des médicaments doit s</w:t>
      </w:r>
      <w:r w:rsidR="00401A83">
        <w:rPr>
          <w:szCs w:val="22"/>
          <w:lang w:val="fr-CA"/>
        </w:rPr>
        <w:t>’</w:t>
      </w:r>
      <w:r w:rsidRPr="00675AE4">
        <w:rPr>
          <w:szCs w:val="22"/>
          <w:lang w:val="fr-CA"/>
        </w:rPr>
        <w:t xml:space="preserve">effectuer de façon à assurer la gestion des symptômes, sans limite de dose. </w:t>
      </w:r>
    </w:p>
    <w:p w:rsidR="005F2E35" w:rsidRPr="00401A83" w:rsidRDefault="009A190C" w:rsidP="007B1FE1">
      <w:pPr>
        <w:pStyle w:val="BodyText"/>
        <w:numPr>
          <w:ilvl w:val="0"/>
          <w:numId w:val="16"/>
        </w:numPr>
        <w:ind w:left="540" w:hanging="540"/>
        <w:rPr>
          <w:szCs w:val="22"/>
          <w:lang w:val="fr-CA"/>
        </w:rPr>
      </w:pPr>
      <w:r w:rsidRPr="00675AE4">
        <w:rPr>
          <w:szCs w:val="22"/>
          <w:lang w:val="fr-CA"/>
        </w:rPr>
        <w:t>La douleur et la dyspnée doivent être traitées au moyen d</w:t>
      </w:r>
      <w:r w:rsidR="00401A83">
        <w:rPr>
          <w:szCs w:val="22"/>
          <w:lang w:val="fr-CA"/>
        </w:rPr>
        <w:t>’</w:t>
      </w:r>
      <w:r w:rsidRPr="00675AE4">
        <w:rPr>
          <w:szCs w:val="22"/>
          <w:lang w:val="fr-CA"/>
        </w:rPr>
        <w:t>opioïdes avant de recourir aux sédatifs pour calmer l</w:t>
      </w:r>
      <w:r w:rsidR="00401A83">
        <w:rPr>
          <w:szCs w:val="22"/>
          <w:lang w:val="fr-CA"/>
        </w:rPr>
        <w:t>’</w:t>
      </w:r>
      <w:r w:rsidRPr="00675AE4">
        <w:rPr>
          <w:szCs w:val="22"/>
          <w:lang w:val="fr-CA"/>
        </w:rPr>
        <w:t>anxiété et l</w:t>
      </w:r>
      <w:r w:rsidR="00401A83">
        <w:rPr>
          <w:szCs w:val="22"/>
          <w:lang w:val="fr-CA"/>
        </w:rPr>
        <w:t>’</w:t>
      </w:r>
      <w:r w:rsidRPr="00675AE4">
        <w:rPr>
          <w:szCs w:val="22"/>
          <w:lang w:val="fr-CA"/>
        </w:rPr>
        <w:t xml:space="preserve">agitation. </w:t>
      </w:r>
    </w:p>
    <w:p w:rsidR="005F2E35" w:rsidRPr="00401A83" w:rsidRDefault="009A190C" w:rsidP="007B1FE1">
      <w:pPr>
        <w:pStyle w:val="BodyText"/>
        <w:numPr>
          <w:ilvl w:val="0"/>
          <w:numId w:val="16"/>
        </w:numPr>
        <w:ind w:left="540" w:hanging="540"/>
        <w:rPr>
          <w:szCs w:val="22"/>
          <w:lang w:val="fr-CA"/>
        </w:rPr>
      </w:pPr>
      <w:r w:rsidRPr="00675AE4">
        <w:rPr>
          <w:szCs w:val="22"/>
          <w:lang w:val="fr-CA"/>
        </w:rPr>
        <w:t xml:space="preserve">Le plan de soins doit également inclure des médicaments destinés à soulager les autres symptômes, comme les sécrétions importantes, le stridor post-extubation et les nausées. </w:t>
      </w:r>
    </w:p>
    <w:p w:rsidR="005F2E35" w:rsidRPr="00401A83" w:rsidRDefault="00C12B43" w:rsidP="005F2E35">
      <w:pPr>
        <w:pStyle w:val="BodyText"/>
        <w:rPr>
          <w:szCs w:val="22"/>
          <w:lang w:val="fr-CA"/>
        </w:rPr>
      </w:pPr>
    </w:p>
    <w:p w:rsidR="005F2E35" w:rsidRPr="007B1FE1" w:rsidRDefault="009A190C" w:rsidP="007B1FE1">
      <w:pPr>
        <w:pStyle w:val="Heading6"/>
      </w:pPr>
      <w:r>
        <w:rPr>
          <w:bCs/>
          <w:lang w:val="fr-CA"/>
        </w:rPr>
        <w:t>Interruption des traitements</w:t>
      </w:r>
    </w:p>
    <w:p w:rsidR="005F2E35" w:rsidRPr="00401A83" w:rsidRDefault="009A190C" w:rsidP="00152E05">
      <w:pPr>
        <w:pStyle w:val="BodyText"/>
        <w:numPr>
          <w:ilvl w:val="0"/>
          <w:numId w:val="19"/>
        </w:numPr>
        <w:ind w:left="540" w:hanging="540"/>
        <w:rPr>
          <w:szCs w:val="22"/>
          <w:lang w:val="fr-CA"/>
        </w:rPr>
      </w:pPr>
      <w:r>
        <w:rPr>
          <w:szCs w:val="22"/>
          <w:lang w:val="fr-CA"/>
        </w:rPr>
        <w:t>Des règles de visite assouplies doivent être offertes et, dans la mesure du possible, il faut prévoir un lieu privé pour permettre à la famille de se rassembler. L</w:t>
      </w:r>
      <w:r w:rsidR="00401A83">
        <w:rPr>
          <w:szCs w:val="22"/>
          <w:lang w:val="fr-CA"/>
        </w:rPr>
        <w:t>’</w:t>
      </w:r>
      <w:r>
        <w:rPr>
          <w:szCs w:val="22"/>
          <w:lang w:val="fr-CA"/>
        </w:rPr>
        <w:t>approche en matière de surveillance doit être discutée avec la famille et l</w:t>
      </w:r>
      <w:r w:rsidR="00401A83">
        <w:rPr>
          <w:szCs w:val="22"/>
          <w:lang w:val="fr-CA"/>
        </w:rPr>
        <w:t>’</w:t>
      </w:r>
      <w:r>
        <w:rPr>
          <w:szCs w:val="22"/>
          <w:lang w:val="fr-CA"/>
        </w:rPr>
        <w:t>équipe soignante. Il faudrait afficher un signal discret pour faire savoir aux autres membres de l</w:t>
      </w:r>
      <w:r w:rsidR="00401A83">
        <w:rPr>
          <w:szCs w:val="22"/>
          <w:lang w:val="fr-CA"/>
        </w:rPr>
        <w:t>’</w:t>
      </w:r>
      <w:r>
        <w:rPr>
          <w:szCs w:val="22"/>
          <w:lang w:val="fr-CA"/>
        </w:rPr>
        <w:t>équipe des soins intensifs qu</w:t>
      </w:r>
      <w:r w:rsidR="00401A83">
        <w:rPr>
          <w:szCs w:val="22"/>
          <w:lang w:val="fr-CA"/>
        </w:rPr>
        <w:t>’</w:t>
      </w:r>
      <w:r>
        <w:rPr>
          <w:szCs w:val="22"/>
          <w:lang w:val="fr-CA"/>
        </w:rPr>
        <w:t>une procédure d</w:t>
      </w:r>
      <w:r w:rsidR="00401A83">
        <w:rPr>
          <w:szCs w:val="22"/>
          <w:lang w:val="fr-CA"/>
        </w:rPr>
        <w:t>’</w:t>
      </w:r>
      <w:r>
        <w:rPr>
          <w:szCs w:val="22"/>
          <w:lang w:val="fr-CA"/>
        </w:rPr>
        <w:t xml:space="preserve">arrêt des TMFV est en cours. </w:t>
      </w:r>
    </w:p>
    <w:p w:rsidR="005F2E35" w:rsidRPr="00401A83" w:rsidRDefault="009A190C" w:rsidP="00152E05">
      <w:pPr>
        <w:pStyle w:val="BodyText"/>
        <w:numPr>
          <w:ilvl w:val="0"/>
          <w:numId w:val="19"/>
        </w:numPr>
        <w:ind w:left="540" w:hanging="540"/>
        <w:rPr>
          <w:szCs w:val="22"/>
          <w:lang w:val="fr-CA"/>
        </w:rPr>
      </w:pPr>
      <w:r w:rsidRPr="00675AE4">
        <w:rPr>
          <w:szCs w:val="22"/>
          <w:lang w:val="fr-CA"/>
        </w:rPr>
        <w:t>Le rythme et l</w:t>
      </w:r>
      <w:r w:rsidR="00401A83">
        <w:rPr>
          <w:szCs w:val="22"/>
          <w:lang w:val="fr-CA"/>
        </w:rPr>
        <w:t>’</w:t>
      </w:r>
      <w:r w:rsidRPr="00675AE4">
        <w:rPr>
          <w:szCs w:val="22"/>
          <w:lang w:val="fr-CA"/>
        </w:rPr>
        <w:t>ordre de retrait des traitements doivent être adaptés aux besoins des patients. Toutefois, il faudrait envisager la possibilité de cesser d</w:t>
      </w:r>
      <w:r w:rsidR="00401A83">
        <w:rPr>
          <w:szCs w:val="22"/>
          <w:lang w:val="fr-CA"/>
        </w:rPr>
        <w:t>’</w:t>
      </w:r>
      <w:r w:rsidRPr="00675AE4">
        <w:rPr>
          <w:szCs w:val="22"/>
          <w:lang w:val="fr-CA"/>
        </w:rPr>
        <w:t xml:space="preserve">abord les vasopresseurs et les inotropes, puis la ventilation mécanique et les voies respiratoires artificielles. </w:t>
      </w:r>
    </w:p>
    <w:p w:rsidR="005F2E35" w:rsidRPr="00401A83" w:rsidRDefault="009A190C" w:rsidP="00152E05">
      <w:pPr>
        <w:pStyle w:val="BodyText"/>
        <w:numPr>
          <w:ilvl w:val="0"/>
          <w:numId w:val="19"/>
        </w:numPr>
        <w:ind w:left="540" w:hanging="540"/>
        <w:rPr>
          <w:szCs w:val="22"/>
          <w:lang w:val="fr-CA"/>
        </w:rPr>
      </w:pPr>
      <w:r w:rsidRPr="00675AE4">
        <w:rPr>
          <w:szCs w:val="22"/>
          <w:lang w:val="fr-CA"/>
        </w:rPr>
        <w:t>Toutes les interventions qui n</w:t>
      </w:r>
      <w:r w:rsidR="00401A83">
        <w:rPr>
          <w:szCs w:val="22"/>
          <w:lang w:val="fr-CA"/>
        </w:rPr>
        <w:t>’</w:t>
      </w:r>
      <w:r w:rsidRPr="00675AE4">
        <w:rPr>
          <w:szCs w:val="22"/>
          <w:lang w:val="fr-CA"/>
        </w:rPr>
        <w:t>ont pas pour but d</w:t>
      </w:r>
      <w:r w:rsidR="00401A83">
        <w:rPr>
          <w:szCs w:val="22"/>
          <w:lang w:val="fr-CA"/>
        </w:rPr>
        <w:t>’</w:t>
      </w:r>
      <w:r w:rsidRPr="00675AE4">
        <w:rPr>
          <w:szCs w:val="22"/>
          <w:lang w:val="fr-CA"/>
        </w:rPr>
        <w:t>assurer le confort du patient doivent être cessées, dont la dialyse, les transfusions, l</w:t>
      </w:r>
      <w:r w:rsidR="00401A83">
        <w:rPr>
          <w:szCs w:val="22"/>
          <w:lang w:val="fr-CA"/>
        </w:rPr>
        <w:t>’</w:t>
      </w:r>
      <w:r w:rsidRPr="00675AE4">
        <w:rPr>
          <w:szCs w:val="22"/>
          <w:lang w:val="fr-CA"/>
        </w:rPr>
        <w:t>alimentation parentérale ou par sonde, l</w:t>
      </w:r>
      <w:r w:rsidR="00401A83">
        <w:rPr>
          <w:szCs w:val="22"/>
          <w:lang w:val="fr-CA"/>
        </w:rPr>
        <w:t>’</w:t>
      </w:r>
      <w:r w:rsidRPr="00675AE4">
        <w:rPr>
          <w:szCs w:val="22"/>
          <w:lang w:val="fr-CA"/>
        </w:rPr>
        <w:t>administration par voie intraveineuse de liquides, les analyses sanguines et les tests d</w:t>
      </w:r>
      <w:r w:rsidR="00401A83">
        <w:rPr>
          <w:szCs w:val="22"/>
          <w:lang w:val="fr-CA"/>
        </w:rPr>
        <w:t>’</w:t>
      </w:r>
      <w:r w:rsidRPr="00675AE4">
        <w:rPr>
          <w:szCs w:val="22"/>
          <w:lang w:val="fr-CA"/>
        </w:rPr>
        <w:t>imagerie.</w:t>
      </w:r>
    </w:p>
    <w:p w:rsidR="005F2E35" w:rsidRPr="00401A83" w:rsidRDefault="009A190C" w:rsidP="00152E05">
      <w:pPr>
        <w:pStyle w:val="BodyText"/>
        <w:numPr>
          <w:ilvl w:val="0"/>
          <w:numId w:val="19"/>
        </w:numPr>
        <w:ind w:left="540" w:hanging="540"/>
        <w:rPr>
          <w:szCs w:val="22"/>
          <w:lang w:val="fr-CA"/>
        </w:rPr>
      </w:pPr>
      <w:r>
        <w:rPr>
          <w:szCs w:val="22"/>
          <w:lang w:val="fr-CA"/>
        </w:rPr>
        <w:t>Si le patient repose confortablement, la ventilation mécanique doit être retirée dès que possible. En l</w:t>
      </w:r>
      <w:r w:rsidR="00401A83">
        <w:rPr>
          <w:szCs w:val="22"/>
          <w:lang w:val="fr-CA"/>
        </w:rPr>
        <w:t>’</w:t>
      </w:r>
      <w:r>
        <w:rPr>
          <w:szCs w:val="22"/>
          <w:lang w:val="fr-CA"/>
        </w:rPr>
        <w:t>absence de contre-indications, le patient doit être extubé et amené à l</w:t>
      </w:r>
      <w:r w:rsidR="00401A83">
        <w:rPr>
          <w:szCs w:val="22"/>
          <w:lang w:val="fr-CA"/>
        </w:rPr>
        <w:t>’</w:t>
      </w:r>
      <w:r>
        <w:rPr>
          <w:szCs w:val="22"/>
          <w:lang w:val="fr-CA"/>
        </w:rPr>
        <w:t>air ambiant, et la ventilation non invasive ou l</w:t>
      </w:r>
      <w:r w:rsidR="00401A83">
        <w:rPr>
          <w:szCs w:val="22"/>
          <w:lang w:val="fr-CA"/>
        </w:rPr>
        <w:t>’</w:t>
      </w:r>
      <w:r>
        <w:rPr>
          <w:szCs w:val="22"/>
          <w:lang w:val="fr-CA"/>
        </w:rPr>
        <w:t>oxygène d</w:t>
      </w:r>
      <w:r w:rsidR="00401A83">
        <w:rPr>
          <w:szCs w:val="22"/>
          <w:lang w:val="fr-CA"/>
        </w:rPr>
        <w:t>’</w:t>
      </w:r>
      <w:r>
        <w:rPr>
          <w:szCs w:val="22"/>
          <w:lang w:val="fr-CA"/>
        </w:rPr>
        <w:t xml:space="preserve">appoint ne doit pas être administré, sauf pour assurer son confort. </w:t>
      </w:r>
    </w:p>
    <w:p w:rsidR="005F2E35" w:rsidRPr="00401A83" w:rsidRDefault="009A190C" w:rsidP="00152E05">
      <w:pPr>
        <w:pStyle w:val="BodyText"/>
        <w:numPr>
          <w:ilvl w:val="0"/>
          <w:numId w:val="19"/>
        </w:numPr>
        <w:ind w:left="540" w:hanging="540"/>
        <w:rPr>
          <w:szCs w:val="22"/>
          <w:lang w:val="fr-CA"/>
        </w:rPr>
      </w:pPr>
      <w:r w:rsidRPr="00675AE4">
        <w:rPr>
          <w:szCs w:val="22"/>
          <w:lang w:val="fr-CA"/>
        </w:rPr>
        <w:t>Les défibrillateurs cardiaques implantables doivent être désactivés avant l</w:t>
      </w:r>
      <w:r w:rsidR="00401A83">
        <w:rPr>
          <w:szCs w:val="22"/>
          <w:lang w:val="fr-CA"/>
        </w:rPr>
        <w:t>’</w:t>
      </w:r>
      <w:r w:rsidRPr="00675AE4">
        <w:rPr>
          <w:szCs w:val="22"/>
          <w:lang w:val="fr-CA"/>
        </w:rPr>
        <w:t>arrêt des TMFV, et il faudrait examiner l</w:t>
      </w:r>
      <w:r w:rsidR="00401A83">
        <w:rPr>
          <w:szCs w:val="22"/>
          <w:lang w:val="fr-CA"/>
        </w:rPr>
        <w:t>’</w:t>
      </w:r>
      <w:r w:rsidRPr="00675AE4">
        <w:rPr>
          <w:szCs w:val="22"/>
          <w:lang w:val="fr-CA"/>
        </w:rPr>
        <w:t>opportunité d</w:t>
      </w:r>
      <w:r w:rsidR="00401A83">
        <w:rPr>
          <w:szCs w:val="22"/>
          <w:lang w:val="fr-CA"/>
        </w:rPr>
        <w:t>’</w:t>
      </w:r>
      <w:r w:rsidRPr="00675AE4">
        <w:rPr>
          <w:szCs w:val="22"/>
          <w:lang w:val="fr-CA"/>
        </w:rPr>
        <w:t xml:space="preserve">interrompre ou de désactiver la stimulation par voie transveineuse du rythme cardiaque et les stimulateurs cardiaques permanents. </w:t>
      </w:r>
    </w:p>
    <w:p w:rsidR="005F2E35" w:rsidRPr="00401A83" w:rsidRDefault="00C12B43" w:rsidP="005F2E35">
      <w:pPr>
        <w:pStyle w:val="BodyText"/>
        <w:rPr>
          <w:szCs w:val="22"/>
          <w:lang w:val="fr-CA"/>
        </w:rPr>
      </w:pPr>
    </w:p>
    <w:p w:rsidR="005F2E35" w:rsidRPr="00401A83" w:rsidRDefault="009A190C" w:rsidP="005F2E35">
      <w:pPr>
        <w:pStyle w:val="BodyText"/>
        <w:rPr>
          <w:rFonts w:asciiTheme="majorHAnsi" w:eastAsiaTheme="majorEastAsia" w:hAnsiTheme="majorHAnsi" w:cstheme="majorBidi"/>
          <w:b/>
          <w:color w:val="006E5E"/>
          <w:lang w:val="fr-CA"/>
        </w:rPr>
      </w:pPr>
      <w:r>
        <w:rPr>
          <w:rFonts w:ascii="Arial" w:eastAsiaTheme="majorEastAsia" w:hAnsi="Arial" w:cstheme="majorBidi"/>
          <w:b/>
          <w:bCs/>
          <w:color w:val="006E5E"/>
          <w:lang w:val="fr-CA"/>
        </w:rPr>
        <w:t>Soutien à la famille et au mandataire</w:t>
      </w:r>
    </w:p>
    <w:p w:rsidR="005F2E35" w:rsidRPr="00401A83" w:rsidRDefault="009A190C" w:rsidP="00152E05">
      <w:pPr>
        <w:pStyle w:val="BodyText"/>
        <w:numPr>
          <w:ilvl w:val="0"/>
          <w:numId w:val="20"/>
        </w:numPr>
        <w:ind w:left="540" w:hanging="540"/>
        <w:rPr>
          <w:szCs w:val="22"/>
          <w:lang w:val="fr-CA"/>
        </w:rPr>
      </w:pPr>
      <w:r w:rsidRPr="00675AE4">
        <w:rPr>
          <w:szCs w:val="22"/>
          <w:lang w:val="fr-CA"/>
        </w:rPr>
        <w:t xml:space="preserve">Il faut faire participer la famille et le mandataire à la prise de décision. </w:t>
      </w:r>
    </w:p>
    <w:p w:rsidR="005F2E35" w:rsidRPr="00401A83" w:rsidRDefault="009A190C" w:rsidP="00152E05">
      <w:pPr>
        <w:pStyle w:val="BodyText"/>
        <w:numPr>
          <w:ilvl w:val="0"/>
          <w:numId w:val="20"/>
        </w:numPr>
        <w:ind w:left="540" w:hanging="540"/>
        <w:rPr>
          <w:szCs w:val="22"/>
          <w:lang w:val="fr-CA"/>
        </w:rPr>
      </w:pPr>
      <w:r w:rsidRPr="00675AE4">
        <w:rPr>
          <w:szCs w:val="22"/>
          <w:lang w:val="fr-CA"/>
        </w:rPr>
        <w:t>Ceux-ci doivent être invités à être présents au moment de l</w:t>
      </w:r>
      <w:r w:rsidR="00401A83">
        <w:rPr>
          <w:szCs w:val="22"/>
          <w:lang w:val="fr-CA"/>
        </w:rPr>
        <w:t>’</w:t>
      </w:r>
      <w:r w:rsidRPr="00675AE4">
        <w:rPr>
          <w:szCs w:val="22"/>
          <w:lang w:val="fr-CA"/>
        </w:rPr>
        <w:t>arrêt des TMFV et à prendre part aux soins du patient. Cela peut inclure de contribuer au confort du patient et à l</w:t>
      </w:r>
      <w:r w:rsidR="00401A83">
        <w:rPr>
          <w:szCs w:val="22"/>
          <w:lang w:val="fr-CA"/>
        </w:rPr>
        <w:t>’</w:t>
      </w:r>
      <w:r w:rsidRPr="00675AE4">
        <w:rPr>
          <w:szCs w:val="22"/>
          <w:lang w:val="fr-CA"/>
        </w:rPr>
        <w:t xml:space="preserve">évaluation des symptômes. </w:t>
      </w:r>
    </w:p>
    <w:p w:rsidR="005F2E35" w:rsidRPr="00401A83" w:rsidRDefault="009A190C" w:rsidP="00152E05">
      <w:pPr>
        <w:pStyle w:val="BodyText"/>
        <w:numPr>
          <w:ilvl w:val="0"/>
          <w:numId w:val="20"/>
        </w:numPr>
        <w:ind w:left="540" w:hanging="540"/>
        <w:rPr>
          <w:szCs w:val="22"/>
          <w:lang w:val="fr-CA"/>
        </w:rPr>
      </w:pPr>
      <w:r w:rsidRPr="00675AE4">
        <w:rPr>
          <w:szCs w:val="22"/>
          <w:lang w:val="fr-CA"/>
        </w:rPr>
        <w:lastRenderedPageBreak/>
        <w:t>On doit offrir à la famille et au mandataire du soutien spirituel et des services destinés aux personnes en deuil, et il faut s</w:t>
      </w:r>
      <w:r w:rsidR="00401A83">
        <w:rPr>
          <w:szCs w:val="22"/>
          <w:lang w:val="fr-CA"/>
        </w:rPr>
        <w:t>’</w:t>
      </w:r>
      <w:r w:rsidRPr="00675AE4">
        <w:rPr>
          <w:szCs w:val="22"/>
          <w:lang w:val="fr-CA"/>
        </w:rPr>
        <w:t>efforcer de respecter les rites religieux ou culturels, notamment la participation d</w:t>
      </w:r>
      <w:r w:rsidR="00401A83">
        <w:rPr>
          <w:szCs w:val="22"/>
          <w:lang w:val="fr-CA"/>
        </w:rPr>
        <w:t>’</w:t>
      </w:r>
      <w:r w:rsidRPr="00675AE4">
        <w:rPr>
          <w:szCs w:val="22"/>
          <w:lang w:val="fr-CA"/>
        </w:rPr>
        <w:t xml:space="preserve">un membre de leur clergé. </w:t>
      </w:r>
    </w:p>
    <w:p w:rsidR="005F2E35" w:rsidRPr="00401A83" w:rsidRDefault="009A190C" w:rsidP="00152E05">
      <w:pPr>
        <w:pStyle w:val="BodyText"/>
        <w:numPr>
          <w:ilvl w:val="0"/>
          <w:numId w:val="20"/>
        </w:numPr>
        <w:ind w:left="540" w:hanging="540"/>
        <w:rPr>
          <w:szCs w:val="22"/>
          <w:lang w:val="fr-CA"/>
        </w:rPr>
      </w:pPr>
      <w:r w:rsidRPr="00675AE4">
        <w:rPr>
          <w:szCs w:val="22"/>
          <w:lang w:val="fr-CA"/>
        </w:rPr>
        <w:t>Après le décès d</w:t>
      </w:r>
      <w:r w:rsidR="00401A83">
        <w:rPr>
          <w:szCs w:val="22"/>
          <w:lang w:val="fr-CA"/>
        </w:rPr>
        <w:t>’</w:t>
      </w:r>
      <w:r w:rsidRPr="00675AE4">
        <w:rPr>
          <w:szCs w:val="22"/>
          <w:lang w:val="fr-CA"/>
        </w:rPr>
        <w:t xml:space="preserve">un proche, il faut fournir à la famille de la documentation sur les services de soutien offerts dans le milieu aux personnes en deuil et lui présenter une lettre de condoléances. </w:t>
      </w:r>
    </w:p>
    <w:p w:rsidR="005F2E35" w:rsidRPr="00401A83" w:rsidRDefault="009A190C" w:rsidP="00152E05">
      <w:pPr>
        <w:pStyle w:val="BodyText"/>
        <w:numPr>
          <w:ilvl w:val="0"/>
          <w:numId w:val="20"/>
        </w:numPr>
        <w:ind w:left="540" w:hanging="540"/>
        <w:rPr>
          <w:szCs w:val="22"/>
          <w:lang w:val="fr-CA"/>
        </w:rPr>
      </w:pPr>
      <w:r w:rsidRPr="00675AE4">
        <w:rPr>
          <w:szCs w:val="22"/>
          <w:lang w:val="fr-CA"/>
        </w:rPr>
        <w:t>Pour assurer un excellent soutien en période de deuil, les membres de l</w:t>
      </w:r>
      <w:r w:rsidR="00401A83">
        <w:rPr>
          <w:szCs w:val="22"/>
          <w:lang w:val="fr-CA"/>
        </w:rPr>
        <w:t>’</w:t>
      </w:r>
      <w:r w:rsidRPr="00675AE4">
        <w:rPr>
          <w:szCs w:val="22"/>
          <w:lang w:val="fr-CA"/>
        </w:rPr>
        <w:t>équipe interprofessionnelle doivent recevoir de la formation sur le processus de deuil et les façons d</w:t>
      </w:r>
      <w:r w:rsidR="00401A83">
        <w:rPr>
          <w:szCs w:val="22"/>
          <w:lang w:val="fr-CA"/>
        </w:rPr>
        <w:t>’</w:t>
      </w:r>
      <w:r w:rsidRPr="00675AE4">
        <w:rPr>
          <w:szCs w:val="22"/>
          <w:lang w:val="fr-CA"/>
        </w:rPr>
        <w:t xml:space="preserve">offrir un soutien actif. </w:t>
      </w:r>
    </w:p>
    <w:p w:rsidR="005F2E35" w:rsidRPr="00401A83" w:rsidRDefault="009A190C" w:rsidP="00152E05">
      <w:pPr>
        <w:pStyle w:val="BodyText"/>
        <w:numPr>
          <w:ilvl w:val="0"/>
          <w:numId w:val="20"/>
        </w:numPr>
        <w:ind w:left="540" w:hanging="540"/>
        <w:rPr>
          <w:szCs w:val="22"/>
          <w:lang w:val="fr-CA"/>
        </w:rPr>
      </w:pPr>
      <w:r w:rsidRPr="00675AE4">
        <w:rPr>
          <w:szCs w:val="22"/>
          <w:lang w:val="fr-CA"/>
        </w:rPr>
        <w:t>Après l</w:t>
      </w:r>
      <w:r w:rsidR="00401A83">
        <w:rPr>
          <w:szCs w:val="22"/>
          <w:lang w:val="fr-CA"/>
        </w:rPr>
        <w:t>’</w:t>
      </w:r>
      <w:r w:rsidRPr="00675AE4">
        <w:rPr>
          <w:szCs w:val="22"/>
          <w:lang w:val="fr-CA"/>
        </w:rPr>
        <w:t>arrêt des TMFV, les médecins doivent demeurer disponibles au besoin pour la famille, le mandataire ou l</w:t>
      </w:r>
      <w:r w:rsidR="00401A83">
        <w:rPr>
          <w:szCs w:val="22"/>
          <w:lang w:val="fr-CA"/>
        </w:rPr>
        <w:t>’</w:t>
      </w:r>
      <w:r w:rsidRPr="00675AE4">
        <w:rPr>
          <w:szCs w:val="22"/>
          <w:lang w:val="fr-CA"/>
        </w:rPr>
        <w:t xml:space="preserve">équipe soignante pour répondre aux questions ou offrir du soutien supplémentaire. </w:t>
      </w:r>
    </w:p>
    <w:p w:rsidR="005F2E35" w:rsidRPr="00401A83" w:rsidRDefault="00C12B43" w:rsidP="005F2E35">
      <w:pPr>
        <w:pStyle w:val="BodyText"/>
        <w:rPr>
          <w:b/>
          <w:szCs w:val="22"/>
          <w:lang w:val="fr-CA"/>
        </w:rPr>
      </w:pPr>
    </w:p>
    <w:p w:rsidR="005F2E35" w:rsidRPr="007B1FE1" w:rsidRDefault="009A190C" w:rsidP="005F2E35">
      <w:pPr>
        <w:pStyle w:val="BodyText"/>
        <w:rPr>
          <w:rFonts w:asciiTheme="majorHAnsi" w:eastAsiaTheme="majorEastAsia" w:hAnsiTheme="majorHAnsi" w:cstheme="majorBidi"/>
          <w:b/>
          <w:color w:val="006E5E"/>
        </w:rPr>
      </w:pPr>
      <w:r>
        <w:rPr>
          <w:rFonts w:ascii="Arial" w:eastAsiaTheme="majorEastAsia" w:hAnsi="Arial" w:cstheme="majorBidi"/>
          <w:b/>
          <w:bCs/>
          <w:color w:val="006E5E"/>
          <w:lang w:val="fr-CA"/>
        </w:rPr>
        <w:t>Audit et examen de cas</w:t>
      </w:r>
    </w:p>
    <w:p w:rsidR="005F2E35" w:rsidRPr="00401A83" w:rsidRDefault="009A190C" w:rsidP="00152E05">
      <w:pPr>
        <w:pStyle w:val="BodyText"/>
        <w:numPr>
          <w:ilvl w:val="0"/>
          <w:numId w:val="21"/>
        </w:numPr>
        <w:ind w:left="540" w:hanging="540"/>
        <w:rPr>
          <w:szCs w:val="22"/>
          <w:lang w:val="fr-CA"/>
        </w:rPr>
      </w:pPr>
      <w:r w:rsidRPr="00675AE4">
        <w:rPr>
          <w:szCs w:val="22"/>
          <w:lang w:val="fr-CA"/>
        </w:rPr>
        <w:t>Il faut examiner la possibilité de tenir une séance de débreffage après chaque cas d</w:t>
      </w:r>
      <w:r w:rsidR="00401A83">
        <w:rPr>
          <w:szCs w:val="22"/>
          <w:lang w:val="fr-CA"/>
        </w:rPr>
        <w:t>’</w:t>
      </w:r>
      <w:r w:rsidRPr="00675AE4">
        <w:rPr>
          <w:szCs w:val="22"/>
          <w:lang w:val="fr-CA"/>
        </w:rPr>
        <w:t xml:space="preserve">arrêt des TMFV. </w:t>
      </w:r>
    </w:p>
    <w:p w:rsidR="005F2E35" w:rsidRPr="00401A83" w:rsidRDefault="009A190C" w:rsidP="00152E05">
      <w:pPr>
        <w:pStyle w:val="BodyText"/>
        <w:numPr>
          <w:ilvl w:val="0"/>
          <w:numId w:val="21"/>
        </w:numPr>
        <w:ind w:left="540" w:hanging="540"/>
        <w:rPr>
          <w:szCs w:val="22"/>
          <w:lang w:val="fr-CA"/>
        </w:rPr>
      </w:pPr>
      <w:r w:rsidRPr="00675AE4">
        <w:rPr>
          <w:szCs w:val="22"/>
          <w:lang w:val="fr-CA"/>
        </w:rPr>
        <w:t>L</w:t>
      </w:r>
      <w:r w:rsidR="00401A83">
        <w:rPr>
          <w:szCs w:val="22"/>
          <w:lang w:val="fr-CA"/>
        </w:rPr>
        <w:t>’</w:t>
      </w:r>
      <w:r w:rsidRPr="00675AE4">
        <w:rPr>
          <w:szCs w:val="22"/>
          <w:lang w:val="fr-CA"/>
        </w:rPr>
        <w:t>audit de cas doit être effectué après chaque cas d</w:t>
      </w:r>
      <w:r w:rsidR="00401A83">
        <w:rPr>
          <w:szCs w:val="22"/>
          <w:lang w:val="fr-CA"/>
        </w:rPr>
        <w:t>’</w:t>
      </w:r>
      <w:r w:rsidRPr="00675AE4">
        <w:rPr>
          <w:szCs w:val="22"/>
          <w:lang w:val="fr-CA"/>
        </w:rPr>
        <w:t>arrêt des TMFV pour s</w:t>
      </w:r>
      <w:r w:rsidR="00401A83">
        <w:rPr>
          <w:szCs w:val="22"/>
          <w:lang w:val="fr-CA"/>
        </w:rPr>
        <w:t>’</w:t>
      </w:r>
      <w:r w:rsidRPr="00675AE4">
        <w:rPr>
          <w:szCs w:val="22"/>
          <w:lang w:val="fr-CA"/>
        </w:rPr>
        <w:t>assurer que les protocoles ont été suivis et découvrir des occasions d</w:t>
      </w:r>
      <w:r w:rsidR="00401A83">
        <w:rPr>
          <w:szCs w:val="22"/>
          <w:lang w:val="fr-CA"/>
        </w:rPr>
        <w:t>’</w:t>
      </w:r>
      <w:r w:rsidRPr="00675AE4">
        <w:rPr>
          <w:szCs w:val="22"/>
          <w:lang w:val="fr-CA"/>
        </w:rPr>
        <w:t xml:space="preserve">amélioration. </w:t>
      </w:r>
    </w:p>
    <w:p w:rsidR="005F2E35" w:rsidRPr="00401A83" w:rsidRDefault="00C12B43" w:rsidP="005F2E35">
      <w:pPr>
        <w:pStyle w:val="BodyText"/>
        <w:rPr>
          <w:szCs w:val="22"/>
          <w:lang w:val="fr-CA"/>
        </w:rPr>
      </w:pPr>
    </w:p>
    <w:p w:rsidR="005F2E35" w:rsidRPr="00401A83" w:rsidRDefault="009A190C" w:rsidP="005F2E35">
      <w:pPr>
        <w:pStyle w:val="BodyText"/>
        <w:rPr>
          <w:b/>
          <w:szCs w:val="22"/>
          <w:lang w:val="fr-CA"/>
        </w:rPr>
      </w:pPr>
      <w:r>
        <w:rPr>
          <w:rFonts w:ascii="Arial" w:eastAsiaTheme="majorEastAsia" w:hAnsi="Arial" w:cstheme="majorBidi"/>
          <w:b/>
          <w:bCs/>
          <w:color w:val="006E5E"/>
          <w:lang w:val="fr-CA"/>
        </w:rPr>
        <w:t xml:space="preserve">Don après un décès </w:t>
      </w:r>
      <w:r w:rsidR="00C6578B">
        <w:rPr>
          <w:rFonts w:ascii="Arial" w:eastAsiaTheme="majorEastAsia" w:hAnsi="Arial" w:cstheme="majorBidi"/>
          <w:b/>
          <w:bCs/>
          <w:color w:val="006E5E"/>
          <w:lang w:val="fr-CA"/>
        </w:rPr>
        <w:t>circulatoire</w:t>
      </w:r>
      <w:r>
        <w:rPr>
          <w:rFonts w:ascii="Arial" w:eastAsiaTheme="majorEastAsia" w:hAnsi="Arial" w:cstheme="majorBidi"/>
          <w:b/>
          <w:bCs/>
          <w:color w:val="006E5E"/>
          <w:lang w:val="fr-CA"/>
        </w:rPr>
        <w:t xml:space="preserve"> (DDC)</w:t>
      </w:r>
    </w:p>
    <w:p w:rsidR="005F2E35" w:rsidRPr="00401A83" w:rsidRDefault="009A190C" w:rsidP="00152E05">
      <w:pPr>
        <w:pStyle w:val="BodyText"/>
        <w:numPr>
          <w:ilvl w:val="0"/>
          <w:numId w:val="22"/>
        </w:numPr>
        <w:ind w:left="540" w:hanging="540"/>
        <w:rPr>
          <w:szCs w:val="22"/>
          <w:lang w:val="fr-CA"/>
        </w:rPr>
      </w:pPr>
      <w:r w:rsidRPr="00675AE4">
        <w:rPr>
          <w:szCs w:val="22"/>
          <w:lang w:val="fr-CA"/>
        </w:rPr>
        <w:t>Les patients doivent être signalés à l</w:t>
      </w:r>
      <w:r w:rsidR="00401A83">
        <w:rPr>
          <w:szCs w:val="22"/>
          <w:lang w:val="fr-CA"/>
        </w:rPr>
        <w:t>’</w:t>
      </w:r>
      <w:r w:rsidRPr="00675AE4">
        <w:rPr>
          <w:szCs w:val="22"/>
          <w:lang w:val="fr-CA"/>
        </w:rPr>
        <w:t>organisme provincial de don d</w:t>
      </w:r>
      <w:r w:rsidR="00401A83">
        <w:rPr>
          <w:szCs w:val="22"/>
          <w:lang w:val="fr-CA"/>
        </w:rPr>
        <w:t>’</w:t>
      </w:r>
      <w:r w:rsidRPr="00675AE4">
        <w:rPr>
          <w:szCs w:val="22"/>
          <w:lang w:val="fr-CA"/>
        </w:rPr>
        <w:t>organes et de tissus lorsqu</w:t>
      </w:r>
      <w:r w:rsidR="00401A83">
        <w:rPr>
          <w:szCs w:val="22"/>
          <w:lang w:val="fr-CA"/>
        </w:rPr>
        <w:t>’</w:t>
      </w:r>
      <w:r w:rsidRPr="00675AE4">
        <w:rPr>
          <w:szCs w:val="22"/>
          <w:lang w:val="fr-CA"/>
        </w:rPr>
        <w:t>on prévoit effectuer un arrêt des TMFV.</w:t>
      </w:r>
    </w:p>
    <w:p w:rsidR="005F2E35" w:rsidRPr="00401A83" w:rsidRDefault="009A190C" w:rsidP="00152E05">
      <w:pPr>
        <w:pStyle w:val="BodyText"/>
        <w:numPr>
          <w:ilvl w:val="0"/>
          <w:numId w:val="22"/>
        </w:numPr>
        <w:ind w:left="540" w:hanging="540"/>
        <w:rPr>
          <w:szCs w:val="22"/>
          <w:lang w:val="fr-CA"/>
        </w:rPr>
      </w:pPr>
      <w:r w:rsidRPr="00675AE4">
        <w:rPr>
          <w:szCs w:val="22"/>
          <w:lang w:val="fr-CA"/>
        </w:rPr>
        <w:t>La décision de procéder à l</w:t>
      </w:r>
      <w:r w:rsidR="00401A83">
        <w:rPr>
          <w:szCs w:val="22"/>
          <w:lang w:val="fr-CA"/>
        </w:rPr>
        <w:t>’</w:t>
      </w:r>
      <w:r w:rsidRPr="00675AE4">
        <w:rPr>
          <w:szCs w:val="22"/>
          <w:lang w:val="fr-CA"/>
        </w:rPr>
        <w:t>arrêt des TMFV ne doit pas être influencée par un membre de l</w:t>
      </w:r>
      <w:r w:rsidR="00401A83">
        <w:rPr>
          <w:szCs w:val="22"/>
          <w:lang w:val="fr-CA"/>
        </w:rPr>
        <w:t>’</w:t>
      </w:r>
      <w:r w:rsidRPr="00675AE4">
        <w:rPr>
          <w:szCs w:val="22"/>
          <w:lang w:val="fr-CA"/>
        </w:rPr>
        <w:t>équipe de don d</w:t>
      </w:r>
      <w:r w:rsidR="00401A83">
        <w:rPr>
          <w:szCs w:val="22"/>
          <w:lang w:val="fr-CA"/>
        </w:rPr>
        <w:t>’</w:t>
      </w:r>
      <w:r w:rsidRPr="00675AE4">
        <w:rPr>
          <w:szCs w:val="22"/>
          <w:lang w:val="fr-CA"/>
        </w:rPr>
        <w:t>organes ou de tissus. La question du don ne doit pas être abordée avec le patient, la famille ou le mandataire avant que la décision d</w:t>
      </w:r>
      <w:r w:rsidR="00401A83">
        <w:rPr>
          <w:szCs w:val="22"/>
          <w:lang w:val="fr-CA"/>
        </w:rPr>
        <w:t>’</w:t>
      </w:r>
      <w:r w:rsidRPr="00675AE4">
        <w:rPr>
          <w:szCs w:val="22"/>
          <w:lang w:val="fr-CA"/>
        </w:rPr>
        <w:t>arrêter les TMFV n</w:t>
      </w:r>
      <w:r w:rsidR="00401A83">
        <w:rPr>
          <w:szCs w:val="22"/>
          <w:lang w:val="fr-CA"/>
        </w:rPr>
        <w:t>’</w:t>
      </w:r>
      <w:r w:rsidRPr="00675AE4">
        <w:rPr>
          <w:szCs w:val="22"/>
          <w:lang w:val="fr-CA"/>
        </w:rPr>
        <w:t>ait été prise par le patient ou son mandataire et l</w:t>
      </w:r>
      <w:r w:rsidR="00401A83">
        <w:rPr>
          <w:szCs w:val="22"/>
          <w:lang w:val="fr-CA"/>
        </w:rPr>
        <w:t>’</w:t>
      </w:r>
      <w:r w:rsidRPr="00675AE4">
        <w:rPr>
          <w:szCs w:val="22"/>
          <w:lang w:val="fr-CA"/>
        </w:rPr>
        <w:t xml:space="preserve">équipe soignante. </w:t>
      </w:r>
    </w:p>
    <w:p w:rsidR="005F2E35" w:rsidRPr="00401A83" w:rsidRDefault="009A190C" w:rsidP="00152E05">
      <w:pPr>
        <w:pStyle w:val="BodyText"/>
        <w:numPr>
          <w:ilvl w:val="0"/>
          <w:numId w:val="22"/>
        </w:numPr>
        <w:ind w:left="540" w:hanging="540"/>
        <w:rPr>
          <w:szCs w:val="22"/>
          <w:lang w:val="fr-CA"/>
        </w:rPr>
      </w:pPr>
      <w:r w:rsidRPr="00675AE4">
        <w:rPr>
          <w:szCs w:val="22"/>
          <w:lang w:val="fr-CA"/>
        </w:rPr>
        <w:t>Les principes des soins pendant l</w:t>
      </w:r>
      <w:r w:rsidR="00401A83">
        <w:rPr>
          <w:szCs w:val="22"/>
          <w:lang w:val="fr-CA"/>
        </w:rPr>
        <w:t>’</w:t>
      </w:r>
      <w:r w:rsidRPr="00675AE4">
        <w:rPr>
          <w:szCs w:val="22"/>
          <w:lang w:val="fr-CA"/>
        </w:rPr>
        <w:t>arrêt des TMFV demeurent les mêmes, que le patient soit un donneur potentiel ou non. Par contre, le plan de soins pourrait différer légèrement pour ce qui est du traitement des symptômes et de l</w:t>
      </w:r>
      <w:r w:rsidR="00401A83">
        <w:rPr>
          <w:szCs w:val="22"/>
          <w:lang w:val="fr-CA"/>
        </w:rPr>
        <w:t>’</w:t>
      </w:r>
      <w:r w:rsidRPr="00675AE4">
        <w:rPr>
          <w:szCs w:val="22"/>
          <w:lang w:val="fr-CA"/>
        </w:rPr>
        <w:t>administration de médicaments visant à assurer le confort du patient. Les directives en matière d</w:t>
      </w:r>
      <w:r w:rsidR="00401A83">
        <w:rPr>
          <w:szCs w:val="22"/>
          <w:lang w:val="fr-CA"/>
        </w:rPr>
        <w:t>’</w:t>
      </w:r>
      <w:r w:rsidRPr="00675AE4">
        <w:rPr>
          <w:szCs w:val="22"/>
          <w:lang w:val="fr-CA"/>
        </w:rPr>
        <w:t>arrêt des TMFV doivent être rédigées par un membre de l</w:t>
      </w:r>
      <w:r w:rsidR="00401A83">
        <w:rPr>
          <w:szCs w:val="22"/>
          <w:lang w:val="fr-CA"/>
        </w:rPr>
        <w:t>’</w:t>
      </w:r>
      <w:r w:rsidRPr="00675AE4">
        <w:rPr>
          <w:szCs w:val="22"/>
          <w:lang w:val="fr-CA"/>
        </w:rPr>
        <w:t>équipe des soins intensifs indépendamment de l</w:t>
      </w:r>
      <w:r w:rsidR="00401A83">
        <w:rPr>
          <w:szCs w:val="22"/>
          <w:lang w:val="fr-CA"/>
        </w:rPr>
        <w:t>’</w:t>
      </w:r>
      <w:r w:rsidRPr="00675AE4">
        <w:rPr>
          <w:szCs w:val="22"/>
          <w:lang w:val="fr-CA"/>
        </w:rPr>
        <w:t>équipe de l</w:t>
      </w:r>
      <w:r w:rsidR="00401A83">
        <w:rPr>
          <w:szCs w:val="22"/>
          <w:lang w:val="fr-CA"/>
        </w:rPr>
        <w:t>’</w:t>
      </w:r>
      <w:r w:rsidRPr="00675AE4">
        <w:rPr>
          <w:szCs w:val="22"/>
          <w:lang w:val="fr-CA"/>
        </w:rPr>
        <w:t>organisme de don.</w:t>
      </w:r>
    </w:p>
    <w:p w:rsidR="005F2E35" w:rsidRPr="00401A83" w:rsidRDefault="009A190C" w:rsidP="00152E05">
      <w:pPr>
        <w:pStyle w:val="BodyText"/>
        <w:numPr>
          <w:ilvl w:val="0"/>
          <w:numId w:val="22"/>
        </w:numPr>
        <w:ind w:left="540" w:hanging="540"/>
        <w:rPr>
          <w:szCs w:val="22"/>
          <w:lang w:val="fr-CA"/>
        </w:rPr>
      </w:pPr>
      <w:r w:rsidRPr="00675AE4">
        <w:rPr>
          <w:szCs w:val="22"/>
          <w:lang w:val="fr-CA"/>
        </w:rPr>
        <w:t>Le consentement explicite doit être obtenu pour l</w:t>
      </w:r>
      <w:r w:rsidR="00401A83">
        <w:rPr>
          <w:szCs w:val="22"/>
          <w:lang w:val="fr-CA"/>
        </w:rPr>
        <w:t>’</w:t>
      </w:r>
      <w:r w:rsidRPr="00675AE4">
        <w:rPr>
          <w:szCs w:val="22"/>
          <w:lang w:val="fr-CA"/>
        </w:rPr>
        <w:t>administration de médicaments prescrits ayant pour but d</w:t>
      </w:r>
      <w:r w:rsidR="00401A83">
        <w:rPr>
          <w:szCs w:val="22"/>
          <w:lang w:val="fr-CA"/>
        </w:rPr>
        <w:t>’</w:t>
      </w:r>
      <w:r w:rsidRPr="00675AE4">
        <w:rPr>
          <w:szCs w:val="22"/>
          <w:lang w:val="fr-CA"/>
        </w:rPr>
        <w:t>optimiser le don d</w:t>
      </w:r>
      <w:r w:rsidR="00401A83">
        <w:rPr>
          <w:szCs w:val="22"/>
          <w:lang w:val="fr-CA"/>
        </w:rPr>
        <w:t>’</w:t>
      </w:r>
      <w:r w:rsidRPr="00675AE4">
        <w:rPr>
          <w:szCs w:val="22"/>
          <w:lang w:val="fr-CA"/>
        </w:rPr>
        <w:t>organes, mais qui ne font habituellement pas partie du processus d</w:t>
      </w:r>
      <w:r w:rsidR="00401A83">
        <w:rPr>
          <w:szCs w:val="22"/>
          <w:lang w:val="fr-CA"/>
        </w:rPr>
        <w:t>’</w:t>
      </w:r>
      <w:r w:rsidRPr="00675AE4">
        <w:rPr>
          <w:szCs w:val="22"/>
          <w:lang w:val="fr-CA"/>
        </w:rPr>
        <w:t>arrêt des TMFV, comme l</w:t>
      </w:r>
      <w:r w:rsidR="00401A83">
        <w:rPr>
          <w:szCs w:val="22"/>
          <w:lang w:val="fr-CA"/>
        </w:rPr>
        <w:t>’</w:t>
      </w:r>
      <w:r w:rsidRPr="00675AE4">
        <w:rPr>
          <w:szCs w:val="22"/>
          <w:lang w:val="fr-CA"/>
        </w:rPr>
        <w:t xml:space="preserve">héparine non fractionnée. </w:t>
      </w:r>
    </w:p>
    <w:p w:rsidR="005F2E35" w:rsidRPr="00401A83" w:rsidRDefault="009A190C" w:rsidP="00152E05">
      <w:pPr>
        <w:pStyle w:val="BodyText"/>
        <w:numPr>
          <w:ilvl w:val="0"/>
          <w:numId w:val="22"/>
        </w:numPr>
        <w:ind w:left="540" w:hanging="540"/>
        <w:rPr>
          <w:szCs w:val="22"/>
          <w:lang w:val="fr-CA"/>
        </w:rPr>
      </w:pPr>
      <w:r w:rsidRPr="00675AE4">
        <w:rPr>
          <w:szCs w:val="22"/>
          <w:lang w:val="fr-CA"/>
        </w:rPr>
        <w:t>Si le processus de décès se prolonge et rend impossible le don d</w:t>
      </w:r>
      <w:r w:rsidR="00401A83">
        <w:rPr>
          <w:szCs w:val="22"/>
          <w:lang w:val="fr-CA"/>
        </w:rPr>
        <w:t>’</w:t>
      </w:r>
      <w:r w:rsidRPr="00675AE4">
        <w:rPr>
          <w:szCs w:val="22"/>
          <w:lang w:val="fr-CA"/>
        </w:rPr>
        <w:t xml:space="preserve">organes, la gestion des symptômes et le soutien de la famille et du mandataire se poursuivront selon le protocole décrit plus haut. Le don de tissus peut encore être possible dans ces situations. </w:t>
      </w:r>
    </w:p>
    <w:p w:rsidR="005F2E35" w:rsidRPr="00401A83" w:rsidRDefault="00C12B43" w:rsidP="005F2E35">
      <w:pPr>
        <w:pStyle w:val="BodyText"/>
        <w:rPr>
          <w:b/>
          <w:szCs w:val="22"/>
          <w:lang w:val="fr-CA"/>
        </w:rPr>
      </w:pPr>
    </w:p>
    <w:p w:rsidR="005F2E35" w:rsidRDefault="009A190C" w:rsidP="00B5068B">
      <w:pPr>
        <w:pStyle w:val="BodyText"/>
        <w:ind w:right="810"/>
        <w:jc w:val="center"/>
        <w:rPr>
          <w:color w:val="FF0000"/>
          <w:szCs w:val="22"/>
          <w:lang w:val="fr-CA"/>
        </w:rPr>
      </w:pPr>
      <w:r w:rsidRPr="00B5068B">
        <w:rPr>
          <w:color w:val="FF0000"/>
          <w:szCs w:val="22"/>
          <w:lang w:val="fr-CA"/>
        </w:rPr>
        <w:t>Pour obtenir plus de détails sur le don d</w:t>
      </w:r>
      <w:r w:rsidR="00401A83">
        <w:rPr>
          <w:color w:val="FF0000"/>
          <w:szCs w:val="22"/>
          <w:lang w:val="fr-CA"/>
        </w:rPr>
        <w:t>’</w:t>
      </w:r>
      <w:r w:rsidRPr="00B5068B">
        <w:rPr>
          <w:color w:val="FF0000"/>
          <w:szCs w:val="22"/>
          <w:lang w:val="fr-CA"/>
        </w:rPr>
        <w:t>organes et de tissus après le décès selon des critères circulatoires, veuillez consulter la politique de votre établissement sur ce type de don.</w:t>
      </w:r>
      <w:bookmarkStart w:id="0" w:name="_GoBack"/>
      <w:bookmarkEnd w:id="0"/>
    </w:p>
    <w:p w:rsidR="0042619A" w:rsidRPr="00BA0688" w:rsidRDefault="00C12B43" w:rsidP="005F2E35">
      <w:pPr>
        <w:pStyle w:val="BodyText"/>
        <w:rPr>
          <w:lang w:val="fr-CA"/>
        </w:rPr>
      </w:pPr>
    </w:p>
    <w:sectPr w:rsidR="0042619A" w:rsidRPr="00BA0688" w:rsidSect="003D2404">
      <w:headerReference w:type="even" r:id="rId10"/>
      <w:footerReference w:type="even" r:id="rId11"/>
      <w:footerReference w:type="default" r:id="rId12"/>
      <w:pgSz w:w="12240" w:h="15840"/>
      <w:pgMar w:top="1440" w:right="1440" w:bottom="1440" w:left="144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B43" w:rsidRDefault="00C12B43">
      <w:pPr>
        <w:spacing w:after="0"/>
      </w:pPr>
      <w:r>
        <w:separator/>
      </w:r>
    </w:p>
  </w:endnote>
  <w:endnote w:type="continuationSeparator" w:id="0">
    <w:p w:rsidR="00C12B43" w:rsidRDefault="00C12B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7816359"/>
      <w:docPartObj>
        <w:docPartGallery w:val="Page Numbers (Bottom of Page)"/>
        <w:docPartUnique/>
      </w:docPartObj>
    </w:sdtPr>
    <w:sdtEndPr>
      <w:rPr>
        <w:noProof/>
      </w:rPr>
    </w:sdtEndPr>
    <w:sdtContent>
      <w:p w:rsidR="00DD259C" w:rsidRDefault="009A190C" w:rsidP="00DD259C">
        <w:pPr>
          <w:pStyle w:val="Footer"/>
          <w:jc w:val="left"/>
        </w:pPr>
        <w:r w:rsidRPr="008B5930">
          <w:fldChar w:fldCharType="begin"/>
        </w:r>
        <w:r w:rsidRPr="008B5930">
          <w:instrText xml:space="preserve"> PAGE   \* MERGEFORMAT </w:instrText>
        </w:r>
        <w:r w:rsidRPr="008B5930">
          <w:fldChar w:fldCharType="separate"/>
        </w:r>
        <w:r>
          <w:rPr>
            <w:noProof/>
          </w:rPr>
          <w:t>2</w:t>
        </w:r>
        <w:r w:rsidRPr="008B5930">
          <w:rPr>
            <w:noProof/>
          </w:rPr>
          <w:fldChar w:fldCharType="end"/>
        </w:r>
      </w:p>
    </w:sdtContent>
  </w:sdt>
  <w:p w:rsidR="00DD259C" w:rsidRPr="00DD259C" w:rsidRDefault="00C12B43" w:rsidP="00DD259C">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996" w:rsidRPr="00401A83" w:rsidRDefault="00A809A9" w:rsidP="008B5930">
    <w:pPr>
      <w:pStyle w:val="Footer"/>
      <w:rPr>
        <w:lang w:val="fr-CA"/>
      </w:rPr>
    </w:pPr>
    <w:r>
      <w:rPr>
        <w:lang w:val="fr-CA"/>
      </w:rPr>
      <w:t>Politique sur l’arrêt des TMFV</w:t>
    </w:r>
    <w:r w:rsidR="009A190C">
      <w:rPr>
        <w:lang w:val="fr-CA"/>
      </w:rPr>
      <w:tab/>
    </w:r>
    <w:r w:rsidR="009A190C">
      <w:rPr>
        <w:lang w:val="fr-CA"/>
      </w:rPr>
      <w:tab/>
      <w:t xml:space="preserve">Page </w:t>
    </w:r>
    <w:sdt>
      <w:sdtPr>
        <w:id w:val="1684868128"/>
        <w:docPartObj>
          <w:docPartGallery w:val="Page Numbers (Bottom of Page)"/>
          <w:docPartUnique/>
        </w:docPartObj>
      </w:sdtPr>
      <w:sdtEndPr>
        <w:rPr>
          <w:noProof/>
        </w:rPr>
      </w:sdtEndPr>
      <w:sdtContent>
        <w:r w:rsidR="009A190C" w:rsidRPr="008B5930">
          <w:fldChar w:fldCharType="begin"/>
        </w:r>
        <w:r w:rsidR="009A190C" w:rsidRPr="00401A83">
          <w:rPr>
            <w:lang w:val="fr-CA"/>
          </w:rPr>
          <w:instrText xml:space="preserve"> PAGE   \* MERGEFORMAT </w:instrText>
        </w:r>
        <w:r w:rsidR="009A190C" w:rsidRPr="008B5930">
          <w:fldChar w:fldCharType="separate"/>
        </w:r>
        <w:r w:rsidR="00AA277D">
          <w:rPr>
            <w:noProof/>
            <w:lang w:val="fr-CA"/>
          </w:rPr>
          <w:t>2</w:t>
        </w:r>
        <w:r w:rsidR="009A190C" w:rsidRPr="008B5930">
          <w:rPr>
            <w:noProof/>
          </w:rPr>
          <w:fldChar w:fldCharType="end"/>
        </w:r>
        <w:r w:rsidR="009A190C">
          <w:rPr>
            <w:lang w:val="fr-CA"/>
          </w:rPr>
          <w:t xml:space="preserve"> de 3</w:t>
        </w:r>
      </w:sdtContent>
    </w:sdt>
  </w:p>
  <w:p w:rsidR="00567996" w:rsidRPr="00401A83" w:rsidRDefault="00C12B43" w:rsidP="008B5930">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B43" w:rsidRDefault="00C12B43">
      <w:pPr>
        <w:spacing w:after="0"/>
      </w:pPr>
      <w:r>
        <w:separator/>
      </w:r>
    </w:p>
  </w:footnote>
  <w:footnote w:type="continuationSeparator" w:id="0">
    <w:p w:rsidR="00C12B43" w:rsidRDefault="00C12B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D55" w:rsidRDefault="009A190C">
    <w:pPr>
      <w:pStyle w:val="Header"/>
    </w:pPr>
    <w:r w:rsidRPr="00350D4A">
      <w:rPr>
        <w:noProof/>
        <w:lang w:val="fr-CA" w:eastAsia="fr-CA"/>
      </w:rPr>
      <mc:AlternateContent>
        <mc:Choice Requires="wps">
          <w:drawing>
            <wp:anchor distT="0" distB="0" distL="114300" distR="114300" simplePos="0" relativeHeight="251663360" behindDoc="0" locked="1" layoutInCell="1" allowOverlap="1">
              <wp:simplePos x="0" y="0"/>
              <wp:positionH relativeFrom="margin">
                <wp:posOffset>4572000</wp:posOffset>
              </wp:positionH>
              <wp:positionV relativeFrom="margin">
                <wp:posOffset>-743585</wp:posOffset>
              </wp:positionV>
              <wp:extent cx="1371600" cy="685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371600" cy="685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D259C" w:rsidRPr="00401A83" w:rsidRDefault="009A190C" w:rsidP="00DD259C">
                          <w:pPr>
                            <w:pStyle w:val="HeaderSubtitle"/>
                            <w:rPr>
                              <w:lang w:val="fr-CA"/>
                            </w:rPr>
                          </w:pPr>
                          <w:r>
                            <w:fldChar w:fldCharType="begin"/>
                          </w:r>
                          <w:r w:rsidRPr="00401A83">
                            <w:rPr>
                              <w:lang w:val="fr-CA"/>
                            </w:rPr>
                            <w:instrText xml:space="preserve"> STYLEREF  "Heading 5,Heading"  \* MERGEFORMAT </w:instrText>
                          </w:r>
                          <w:r>
                            <w:fldChar w:fldCharType="separate"/>
                          </w:r>
                          <w:r w:rsidR="00401A83">
                            <w:rPr>
                              <w:b/>
                              <w:bCs/>
                              <w:noProof/>
                              <w:lang w:val="fr-FR"/>
                            </w:rPr>
                            <w:t>Erreur ! Utilisez l'onglet Accueil pour appliquer Heading 5,Heading au texte que vous souhaitez faire apparaître ici.</w:t>
                          </w:r>
                          <w:r>
                            <w:rPr>
                              <w:noProof/>
                            </w:rPr>
                            <w:fldChar w:fldCharType="end"/>
                          </w:r>
                        </w:p>
                        <w:sdt>
                          <w:sdtPr>
                            <w:alias w:val="Date"/>
                            <w:tag w:val="date"/>
                            <w:id w:val="-1900970752"/>
                            <w:showingPlcHdr/>
                            <w:dataBinding w:xpath="/root[1]/date[1]" w:storeItemID="{09D0E007-C015-427C-802D-40E436332411}"/>
                            <w:text/>
                          </w:sdtPr>
                          <w:sdtEndPr/>
                          <w:sdtContent>
                            <w:p w:rsidR="00DD259C" w:rsidRPr="00401A83" w:rsidRDefault="009A190C" w:rsidP="000E0198">
                              <w:pPr>
                                <w:pStyle w:val="HeaderSubtitle"/>
                                <w:rPr>
                                  <w:lang w:val="fr-CA"/>
                                </w:rPr>
                              </w:pPr>
                              <w:r w:rsidRPr="00321469">
                                <w:rPr>
                                  <w:rStyle w:val="PlaceholderText"/>
                                  <w:lang w:val="fr-CA"/>
                                </w:rPr>
                                <w:t>Cliquez ici pour entrer la date.</w:t>
                              </w:r>
                            </w:p>
                          </w:sdtContent>
                        </w:sdt>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in;margin-top:-58.55pt;width:108pt;height:54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" filled="f" stroked="f" strokeweight=".5pt">
              <v:textbox>
                <w:txbxContent>
                  <w:p w:rsidR="00DD259C" w:rsidRPr="00401A83" w:rsidRDefault="009A190C" w:rsidP="00DD259C">
                    <w:pPr>
                      <w:pStyle w:val="HeaderSubtitle"/>
                      <w:rPr>
                        <w:lang w:val="fr-CA"/>
                      </w:rPr>
                    </w:pPr>
                    <w:r>
                      <w:fldChar w:fldCharType="begin"/>
                    </w:r>
                    <w:r w:rsidRPr="00401A83">
                      <w:rPr>
                        <w:lang w:val="fr-CA"/>
                      </w:rPr>
                      <w:instrText xml:space="preserve"> STYLEREF  "Heading 5,Heading"  \* MERGEFORMAT </w:instrText>
                    </w:r>
                    <w:r>
                      <w:fldChar w:fldCharType="separate"/>
                    </w:r>
                    <w:r w:rsidR="00401A83">
                      <w:rPr>
                        <w:b/>
                        <w:bCs/>
                        <w:noProof/>
                        <w:lang w:val="fr-FR"/>
                      </w:rPr>
                      <w:t>Erreur ! Utilisez l'onglet Accueil pour appliquer Heading 5,Heading au texte que vous souhaitez faire apparaître ici.</w:t>
                    </w:r>
                    <w:r>
                      <w:rPr>
                        <w:noProof/>
                      </w:rPr>
                      <w:fldChar w:fldCharType="end"/>
                    </w:r>
                  </w:p>
                  <w:sdt>
                    <w:sdtPr>
                      <w:alias w:val="Date"/>
                      <w:tag w:val="date"/>
                      <w:id w:val="-1900970752"/>
                      <w:showingPlcHdr/>
                      <w:dataBinding w:xpath="/root[1]/date[1]" w:storeItemID="{09D0E007-C015-427C-802D-40E436332411}"/>
                      <w:text/>
                    </w:sdtPr>
                    <w:sdtEndPr/>
                    <w:sdtContent>
                      <w:p w:rsidR="00DD259C" w:rsidRPr="00401A83" w:rsidRDefault="009A190C" w:rsidP="000E0198">
                        <w:pPr>
                          <w:pStyle w:val="HeaderSubtitle"/>
                          <w:rPr>
                            <w:lang w:val="fr-CA"/>
                          </w:rPr>
                        </w:pPr>
                        <w:r w:rsidRPr="00321469">
                          <w:rPr>
                            <w:rStyle w:val="PlaceholderText"/>
                            <w:lang w:val="fr-CA"/>
                          </w:rPr>
                          <w:t>Cliquez ici pour entrer la date.</w:t>
                        </w:r>
                      </w:p>
                    </w:sdtContent>
                  </w:sdt>
                </w:txbxContent>
              </v:textbox>
              <w10:wrap anchorx="margin" anchory="margin"/>
              <w10:anchorlock/>
            </v:shape>
          </w:pict>
        </mc:Fallback>
      </mc:AlternateContent>
    </w:r>
    <w:r w:rsidRPr="00350D4A">
      <w:rPr>
        <w:noProof/>
        <w:lang w:val="fr-CA" w:eastAsia="fr-CA"/>
      </w:rPr>
      <w:drawing>
        <wp:anchor distT="0" distB="0" distL="114300" distR="114300" simplePos="0" relativeHeight="251662336" behindDoc="1" locked="0" layoutInCell="1" allowOverlap="1">
          <wp:simplePos x="0" y="0"/>
          <wp:positionH relativeFrom="column">
            <wp:posOffset>0</wp:posOffset>
          </wp:positionH>
          <wp:positionV relativeFrom="page">
            <wp:posOffset>448310</wp:posOffset>
          </wp:positionV>
          <wp:extent cx="1371600" cy="621792"/>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227-0-0-3200_EMF-CanadianBloodServicesEnglishLogoFinalColou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21792"/>
                  </a:xfrm>
                  <a:prstGeom prst="rect">
                    <a:avLst/>
                  </a:prstGeom>
                </pic:spPr>
              </pic:pic>
            </a:graphicData>
          </a:graphic>
        </wp:anchor>
      </w:drawing>
    </w:r>
    <w:r>
      <w:rPr>
        <w:noProof/>
        <w:lang w:val="fr-CA" w:eastAsia="fr-CA"/>
      </w:rPr>
      <mc:AlternateContent>
        <mc:Choice Requires="wps">
          <w:drawing>
            <wp:anchor distT="0" distB="0" distL="114300" distR="114300" simplePos="0" relativeHeight="251660288" behindDoc="0" locked="1" layoutInCell="1" allowOverlap="1">
              <wp:simplePos x="0" y="0"/>
              <wp:positionH relativeFrom="margin">
                <wp:posOffset>4572000</wp:posOffset>
              </wp:positionH>
              <wp:positionV relativeFrom="margin">
                <wp:posOffset>-1527175</wp:posOffset>
              </wp:positionV>
              <wp:extent cx="1600200" cy="704088"/>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1600200" cy="70408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lang w:val="en-CA"/>
                            </w:rPr>
                            <w:alias w:val="Type of Communication"/>
                            <w:tag w:val="TypeOfCommunicaton"/>
                            <w:id w:val="180489931"/>
                            <w:dataBinding w:xpath="/root[1]/TypeOfCommunication[1]" w:storeItemID="{FAF6F93B-815F-4A11-8481-85443E323D4B}"/>
                            <w:text/>
                          </w:sdtPr>
                          <w:sdtEndPr/>
                          <w:sdtContent>
                            <w:p w:rsidR="00DD259C" w:rsidRDefault="00401A83" w:rsidP="00DD259C">
                              <w:pPr>
                                <w:pStyle w:val="Header"/>
                              </w:pPr>
                              <w:r>
                                <w:rPr>
                                  <w:lang w:val="fr-CA"/>
                                </w:rPr>
                                <w:t>Type of Communication</w:t>
                              </w:r>
                            </w:p>
                          </w:sdtContent>
                        </w:sdt>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1" o:spid="_x0000_s1027" type="#_x0000_t202" style="position:absolute;margin-left:5in;margin-top:-120.25pt;width:126pt;height:55.45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" filled="f" stroked="f" strokeweight=".5pt">
              <v:textbox>
                <w:txbxContent>
                  <w:sdt>
                    <w:sdtPr>
                      <w:rPr>
                        <w:lang w:val="en-CA"/>
                      </w:rPr>
                      <w:alias w:val="Type of Communication"/>
                      <w:tag w:val="TypeOfCommunicaton"/>
                      <w:id w:val="180489931"/>
                      <w:dataBinding w:xpath="/root[1]/TypeOfCommunication[1]" w:storeItemID="{FAF6F93B-815F-4A11-8481-85443E323D4B}"/>
                      <w:text/>
                    </w:sdtPr>
                    <w:sdtEndPr/>
                    <w:sdtContent>
                      <w:p w:rsidR="00DD259C" w:rsidRDefault="00401A83" w:rsidP="00DD259C">
                        <w:pPr>
                          <w:pStyle w:val="Header"/>
                        </w:pPr>
                        <w:r>
                          <w:rPr>
                            <w:lang w:val="fr-CA"/>
                          </w:rPr>
                          <w:t>Type of Communication</w:t>
                        </w:r>
                      </w:p>
                    </w:sdtContent>
                  </w:sdt>
                </w:txbxContent>
              </v:textbox>
              <w10:wrap anchorx="margin" anchory="margin"/>
              <w10:anchorlock/>
            </v:shape>
          </w:pict>
        </mc:Fallback>
      </mc:AlternateContent>
    </w:r>
    <w:r w:rsidRPr="00350D4A">
      <w:rPr>
        <w:noProof/>
        <w:lang w:val="fr-CA" w:eastAsia="fr-CA"/>
      </w:rPr>
      <mc:AlternateContent>
        <mc:Choice Requires="wps">
          <w:drawing>
            <wp:anchor distT="0" distB="0" distL="114300" distR="114300" simplePos="0" relativeHeight="251658240" behindDoc="0" locked="1" layoutInCell="1" allowOverlap="1">
              <wp:simplePos x="0" y="0"/>
              <wp:positionH relativeFrom="margin">
                <wp:posOffset>4663440</wp:posOffset>
              </wp:positionH>
              <wp:positionV relativeFrom="page">
                <wp:posOffset>0</wp:posOffset>
              </wp:positionV>
              <wp:extent cx="1280160" cy="201168"/>
              <wp:effectExtent l="0" t="0" r="0" b="8890"/>
              <wp:wrapNone/>
              <wp:docPr id="15" name="Rectangle 15"/>
              <wp:cNvGraphicFramePr/>
              <a:graphic xmlns:a="http://schemas.openxmlformats.org/drawingml/2006/main">
                <a:graphicData uri="http://schemas.microsoft.com/office/word/2010/wordprocessingShape">
                  <wps:wsp>
                    <wps:cNvSpPr/>
                    <wps:spPr>
                      <a:xfrm>
                        <a:off x="0" y="0"/>
                        <a:ext cx="1280160" cy="201168"/>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21C9A83F" id="Rectangle 15" o:spid="_x0000_s1026" style="position:absolute;margin-left:367.2pt;margin-top:0;width:100.8pt;height:15.85pt;z-index:251658240;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" fillcolor="#e30000 [3205]" stroked="f" strokeweight="1pt">
              <w10:wrap anchorx="margin"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00AD280"/>
    <w:lvl w:ilvl="0">
      <w:start w:val="1"/>
      <w:numFmt w:val="bullet"/>
      <w:pStyle w:val="ListBullet2"/>
      <w:lvlText w:val="□"/>
      <w:lvlJc w:val="left"/>
      <w:pPr>
        <w:ind w:left="792" w:hanging="360"/>
      </w:pPr>
      <w:rPr>
        <w:rFonts w:ascii="Times New Roman" w:hAnsi="Times New Roman" w:cs="Times New Roman" w:hint="default"/>
        <w:b w:val="0"/>
        <w:i w:val="0"/>
        <w:sz w:val="20"/>
      </w:rPr>
    </w:lvl>
  </w:abstractNum>
  <w:abstractNum w:abstractNumId="1" w15:restartNumberingAfterBreak="0">
    <w:nsid w:val="FFFFFF89"/>
    <w:multiLevelType w:val="singleLevel"/>
    <w:tmpl w:val="B56ED9C4"/>
    <w:lvl w:ilvl="0">
      <w:start w:val="1"/>
      <w:numFmt w:val="bullet"/>
      <w:pStyle w:val="ListBullet"/>
      <w:lvlText w:val=""/>
      <w:lvlJc w:val="left"/>
      <w:pPr>
        <w:ind w:left="360" w:hanging="360"/>
      </w:pPr>
      <w:rPr>
        <w:rFonts w:ascii="Symbol" w:hAnsi="Symbol" w:hint="default"/>
        <w:b w:val="0"/>
        <w:i w:val="0"/>
        <w:sz w:val="14"/>
      </w:rPr>
    </w:lvl>
  </w:abstractNum>
  <w:abstractNum w:abstractNumId="2" w15:restartNumberingAfterBreak="0">
    <w:nsid w:val="104C7657"/>
    <w:multiLevelType w:val="multilevel"/>
    <w:tmpl w:val="B6F2DCD8"/>
    <w:styleLink w:val="CBSStandardBullets"/>
    <w:lvl w:ilvl="0">
      <w:start w:val="1"/>
      <w:numFmt w:val="bullet"/>
      <w:lvlText w:val=""/>
      <w:lvlJc w:val="left"/>
      <w:pPr>
        <w:ind w:left="216" w:hanging="216"/>
      </w:pPr>
      <w:rPr>
        <w:rFonts w:ascii="Symbol" w:hAnsi="Symbol" w:hint="default"/>
        <w:color w:val="000000" w:themeColor="text1"/>
        <w:sz w:val="14"/>
      </w:rPr>
    </w:lvl>
    <w:lvl w:ilvl="1">
      <w:start w:val="1"/>
      <w:numFmt w:val="bullet"/>
      <w:pStyle w:val="BulletList2"/>
      <w:lvlText w:val="□"/>
      <w:lvlJc w:val="left"/>
      <w:pPr>
        <w:ind w:left="432" w:hanging="216"/>
      </w:pPr>
      <w:rPr>
        <w:rFonts w:ascii="Times New Roman" w:hAnsi="Times New Roman" w:cs="Times New Roman" w:hint="default"/>
        <w:color w:val="000000" w:themeColor="text1"/>
        <w:sz w:val="16"/>
      </w:rPr>
    </w:lvl>
    <w:lvl w:ilvl="2">
      <w:start w:val="1"/>
      <w:numFmt w:val="bullet"/>
      <w:pStyle w:val="BulletList3"/>
      <w:lvlText w:val=""/>
      <w:lvlJc w:val="left"/>
      <w:pPr>
        <w:ind w:left="648" w:hanging="216"/>
      </w:pPr>
      <w:rPr>
        <w:rFonts w:ascii="Wingdings" w:hAnsi="Wingdings" w:hint="default"/>
      </w:rPr>
    </w:lvl>
    <w:lvl w:ilvl="3">
      <w:start w:val="1"/>
      <w:numFmt w:val="bullet"/>
      <w:pStyle w:val="BulletList4"/>
      <w:lvlText w:val=""/>
      <w:lvlJc w:val="left"/>
      <w:pPr>
        <w:ind w:left="864" w:hanging="216"/>
      </w:pPr>
      <w:rPr>
        <w:rFonts w:ascii="Symbol" w:hAnsi="Symbol" w:hint="default"/>
        <w:color w:val="000000"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3" w15:restartNumberingAfterBreak="0">
    <w:nsid w:val="119B1AE8"/>
    <w:multiLevelType w:val="hybridMultilevel"/>
    <w:tmpl w:val="E064EE12"/>
    <w:lvl w:ilvl="0" w:tplc="4CD276EE">
      <w:start w:val="1"/>
      <w:numFmt w:val="decimal"/>
      <w:lvlText w:val="1.%1"/>
      <w:lvlJc w:val="left"/>
      <w:pPr>
        <w:ind w:left="720" w:hanging="360"/>
      </w:pPr>
      <w:rPr>
        <w:rFonts w:hint="default"/>
      </w:rPr>
    </w:lvl>
    <w:lvl w:ilvl="1" w:tplc="F3F494F2">
      <w:start w:val="1"/>
      <w:numFmt w:val="lowerLetter"/>
      <w:lvlText w:val="%2."/>
      <w:lvlJc w:val="left"/>
      <w:pPr>
        <w:ind w:left="1440" w:hanging="360"/>
      </w:pPr>
    </w:lvl>
    <w:lvl w:ilvl="2" w:tplc="8A4CFAC8" w:tentative="1">
      <w:start w:val="1"/>
      <w:numFmt w:val="lowerRoman"/>
      <w:lvlText w:val="%3."/>
      <w:lvlJc w:val="right"/>
      <w:pPr>
        <w:ind w:left="2160" w:hanging="180"/>
      </w:pPr>
    </w:lvl>
    <w:lvl w:ilvl="3" w:tplc="53486DEE" w:tentative="1">
      <w:start w:val="1"/>
      <w:numFmt w:val="decimal"/>
      <w:lvlText w:val="%4."/>
      <w:lvlJc w:val="left"/>
      <w:pPr>
        <w:ind w:left="2880" w:hanging="360"/>
      </w:pPr>
    </w:lvl>
    <w:lvl w:ilvl="4" w:tplc="A66C000E" w:tentative="1">
      <w:start w:val="1"/>
      <w:numFmt w:val="lowerLetter"/>
      <w:lvlText w:val="%5."/>
      <w:lvlJc w:val="left"/>
      <w:pPr>
        <w:ind w:left="3600" w:hanging="360"/>
      </w:pPr>
    </w:lvl>
    <w:lvl w:ilvl="5" w:tplc="7CFAF6F6" w:tentative="1">
      <w:start w:val="1"/>
      <w:numFmt w:val="lowerRoman"/>
      <w:lvlText w:val="%6."/>
      <w:lvlJc w:val="right"/>
      <w:pPr>
        <w:ind w:left="4320" w:hanging="180"/>
      </w:pPr>
    </w:lvl>
    <w:lvl w:ilvl="6" w:tplc="D3F04CE6" w:tentative="1">
      <w:start w:val="1"/>
      <w:numFmt w:val="decimal"/>
      <w:lvlText w:val="%7."/>
      <w:lvlJc w:val="left"/>
      <w:pPr>
        <w:ind w:left="5040" w:hanging="360"/>
      </w:pPr>
    </w:lvl>
    <w:lvl w:ilvl="7" w:tplc="7620285C" w:tentative="1">
      <w:start w:val="1"/>
      <w:numFmt w:val="lowerLetter"/>
      <w:lvlText w:val="%8."/>
      <w:lvlJc w:val="left"/>
      <w:pPr>
        <w:ind w:left="5760" w:hanging="360"/>
      </w:pPr>
    </w:lvl>
    <w:lvl w:ilvl="8" w:tplc="AD006A7E" w:tentative="1">
      <w:start w:val="1"/>
      <w:numFmt w:val="lowerRoman"/>
      <w:lvlText w:val="%9."/>
      <w:lvlJc w:val="right"/>
      <w:pPr>
        <w:ind w:left="6480" w:hanging="180"/>
      </w:pPr>
    </w:lvl>
  </w:abstractNum>
  <w:abstractNum w:abstractNumId="4" w15:restartNumberingAfterBreak="0">
    <w:nsid w:val="13CC3ACD"/>
    <w:multiLevelType w:val="hybridMultilevel"/>
    <w:tmpl w:val="36E2D038"/>
    <w:lvl w:ilvl="0" w:tplc="58E6CAE2">
      <w:start w:val="1"/>
      <w:numFmt w:val="decimal"/>
      <w:lvlText w:val="2.%1"/>
      <w:lvlJc w:val="left"/>
      <w:pPr>
        <w:ind w:left="720" w:hanging="360"/>
      </w:pPr>
      <w:rPr>
        <w:rFonts w:hint="default"/>
      </w:rPr>
    </w:lvl>
    <w:lvl w:ilvl="1" w:tplc="CD3C22D6" w:tentative="1">
      <w:start w:val="1"/>
      <w:numFmt w:val="lowerLetter"/>
      <w:lvlText w:val="%2."/>
      <w:lvlJc w:val="left"/>
      <w:pPr>
        <w:ind w:left="1440" w:hanging="360"/>
      </w:pPr>
    </w:lvl>
    <w:lvl w:ilvl="2" w:tplc="B4C80A8C" w:tentative="1">
      <w:start w:val="1"/>
      <w:numFmt w:val="lowerRoman"/>
      <w:lvlText w:val="%3."/>
      <w:lvlJc w:val="right"/>
      <w:pPr>
        <w:ind w:left="2160" w:hanging="180"/>
      </w:pPr>
    </w:lvl>
    <w:lvl w:ilvl="3" w:tplc="0B005504" w:tentative="1">
      <w:start w:val="1"/>
      <w:numFmt w:val="decimal"/>
      <w:lvlText w:val="%4."/>
      <w:lvlJc w:val="left"/>
      <w:pPr>
        <w:ind w:left="2880" w:hanging="360"/>
      </w:pPr>
    </w:lvl>
    <w:lvl w:ilvl="4" w:tplc="E6ACE6FC" w:tentative="1">
      <w:start w:val="1"/>
      <w:numFmt w:val="lowerLetter"/>
      <w:lvlText w:val="%5."/>
      <w:lvlJc w:val="left"/>
      <w:pPr>
        <w:ind w:left="3600" w:hanging="360"/>
      </w:pPr>
    </w:lvl>
    <w:lvl w:ilvl="5" w:tplc="0946269A" w:tentative="1">
      <w:start w:val="1"/>
      <w:numFmt w:val="lowerRoman"/>
      <w:lvlText w:val="%6."/>
      <w:lvlJc w:val="right"/>
      <w:pPr>
        <w:ind w:left="4320" w:hanging="180"/>
      </w:pPr>
    </w:lvl>
    <w:lvl w:ilvl="6" w:tplc="470862EA" w:tentative="1">
      <w:start w:val="1"/>
      <w:numFmt w:val="decimal"/>
      <w:lvlText w:val="%7."/>
      <w:lvlJc w:val="left"/>
      <w:pPr>
        <w:ind w:left="5040" w:hanging="360"/>
      </w:pPr>
    </w:lvl>
    <w:lvl w:ilvl="7" w:tplc="4498D798" w:tentative="1">
      <w:start w:val="1"/>
      <w:numFmt w:val="lowerLetter"/>
      <w:lvlText w:val="%8."/>
      <w:lvlJc w:val="left"/>
      <w:pPr>
        <w:ind w:left="5760" w:hanging="360"/>
      </w:pPr>
    </w:lvl>
    <w:lvl w:ilvl="8" w:tplc="8F6A5AD4" w:tentative="1">
      <w:start w:val="1"/>
      <w:numFmt w:val="lowerRoman"/>
      <w:lvlText w:val="%9."/>
      <w:lvlJc w:val="right"/>
      <w:pPr>
        <w:ind w:left="6480" w:hanging="180"/>
      </w:pPr>
    </w:lvl>
  </w:abstractNum>
  <w:abstractNum w:abstractNumId="5" w15:restartNumberingAfterBreak="0">
    <w:nsid w:val="194237CD"/>
    <w:multiLevelType w:val="hybridMultilevel"/>
    <w:tmpl w:val="F63ABD58"/>
    <w:lvl w:ilvl="0" w:tplc="2788E3D4">
      <w:start w:val="1"/>
      <w:numFmt w:val="decimal"/>
      <w:lvlText w:val="3.%1"/>
      <w:lvlJc w:val="left"/>
      <w:pPr>
        <w:ind w:left="720" w:hanging="360"/>
      </w:pPr>
      <w:rPr>
        <w:rFonts w:hint="default"/>
      </w:rPr>
    </w:lvl>
    <w:lvl w:ilvl="1" w:tplc="02ACE5D6" w:tentative="1">
      <w:start w:val="1"/>
      <w:numFmt w:val="lowerLetter"/>
      <w:lvlText w:val="%2."/>
      <w:lvlJc w:val="left"/>
      <w:pPr>
        <w:ind w:left="1440" w:hanging="360"/>
      </w:pPr>
    </w:lvl>
    <w:lvl w:ilvl="2" w:tplc="D5940E4A" w:tentative="1">
      <w:start w:val="1"/>
      <w:numFmt w:val="lowerRoman"/>
      <w:lvlText w:val="%3."/>
      <w:lvlJc w:val="right"/>
      <w:pPr>
        <w:ind w:left="2160" w:hanging="180"/>
      </w:pPr>
    </w:lvl>
    <w:lvl w:ilvl="3" w:tplc="7B4A41FA" w:tentative="1">
      <w:start w:val="1"/>
      <w:numFmt w:val="decimal"/>
      <w:lvlText w:val="%4."/>
      <w:lvlJc w:val="left"/>
      <w:pPr>
        <w:ind w:left="2880" w:hanging="360"/>
      </w:pPr>
    </w:lvl>
    <w:lvl w:ilvl="4" w:tplc="80EA1854" w:tentative="1">
      <w:start w:val="1"/>
      <w:numFmt w:val="lowerLetter"/>
      <w:lvlText w:val="%5."/>
      <w:lvlJc w:val="left"/>
      <w:pPr>
        <w:ind w:left="3600" w:hanging="360"/>
      </w:pPr>
    </w:lvl>
    <w:lvl w:ilvl="5" w:tplc="AB567EE2" w:tentative="1">
      <w:start w:val="1"/>
      <w:numFmt w:val="lowerRoman"/>
      <w:lvlText w:val="%6."/>
      <w:lvlJc w:val="right"/>
      <w:pPr>
        <w:ind w:left="4320" w:hanging="180"/>
      </w:pPr>
    </w:lvl>
    <w:lvl w:ilvl="6" w:tplc="1338B6A4" w:tentative="1">
      <w:start w:val="1"/>
      <w:numFmt w:val="decimal"/>
      <w:lvlText w:val="%7."/>
      <w:lvlJc w:val="left"/>
      <w:pPr>
        <w:ind w:left="5040" w:hanging="360"/>
      </w:pPr>
    </w:lvl>
    <w:lvl w:ilvl="7" w:tplc="629A177C" w:tentative="1">
      <w:start w:val="1"/>
      <w:numFmt w:val="lowerLetter"/>
      <w:lvlText w:val="%8."/>
      <w:lvlJc w:val="left"/>
      <w:pPr>
        <w:ind w:left="5760" w:hanging="360"/>
      </w:pPr>
    </w:lvl>
    <w:lvl w:ilvl="8" w:tplc="6AD615C0" w:tentative="1">
      <w:start w:val="1"/>
      <w:numFmt w:val="lowerRoman"/>
      <w:lvlText w:val="%9."/>
      <w:lvlJc w:val="right"/>
      <w:pPr>
        <w:ind w:left="6480" w:hanging="180"/>
      </w:pPr>
    </w:lvl>
  </w:abstractNum>
  <w:abstractNum w:abstractNumId="6" w15:restartNumberingAfterBreak="0">
    <w:nsid w:val="19E5179E"/>
    <w:multiLevelType w:val="multilevel"/>
    <w:tmpl w:val="F476DEB0"/>
    <w:styleLink w:val="CBSNumberedList"/>
    <w:lvl w:ilvl="0">
      <w:start w:val="1"/>
      <w:numFmt w:val="decimal"/>
      <w:lvlText w:val="%1."/>
      <w:lvlJc w:val="left"/>
      <w:pPr>
        <w:ind w:left="216" w:hanging="216"/>
      </w:pPr>
      <w:rPr>
        <w:rFonts w:ascii="Arial" w:hAnsi="Arial" w:hint="default"/>
        <w:b/>
        <w:i w:val="0"/>
        <w:color w:val="000000" w:themeColor="text1"/>
        <w:sz w:val="14"/>
      </w:rPr>
    </w:lvl>
    <w:lvl w:ilvl="1">
      <w:start w:val="1"/>
      <w:numFmt w:val="lowerLetter"/>
      <w:lvlText w:val="%2."/>
      <w:lvlJc w:val="left"/>
      <w:pPr>
        <w:ind w:left="432" w:hanging="216"/>
      </w:pPr>
      <w:rPr>
        <w:rFonts w:ascii="Arial" w:hAnsi="Arial" w:hint="default"/>
        <w:b/>
        <w:color w:val="000000" w:themeColor="text1"/>
        <w:sz w:val="14"/>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7" w15:restartNumberingAfterBreak="0">
    <w:nsid w:val="1C7162B9"/>
    <w:multiLevelType w:val="hybridMultilevel"/>
    <w:tmpl w:val="2772BA3A"/>
    <w:lvl w:ilvl="0" w:tplc="D3EA4722">
      <w:start w:val="1"/>
      <w:numFmt w:val="decimal"/>
      <w:lvlText w:val="1.%1"/>
      <w:lvlJc w:val="left"/>
      <w:pPr>
        <w:ind w:left="720" w:hanging="360"/>
      </w:pPr>
      <w:rPr>
        <w:rFonts w:hint="default"/>
      </w:rPr>
    </w:lvl>
    <w:lvl w:ilvl="1" w:tplc="6B9CBC94" w:tentative="1">
      <w:start w:val="1"/>
      <w:numFmt w:val="lowerLetter"/>
      <w:lvlText w:val="%2."/>
      <w:lvlJc w:val="left"/>
      <w:pPr>
        <w:ind w:left="1440" w:hanging="360"/>
      </w:pPr>
    </w:lvl>
    <w:lvl w:ilvl="2" w:tplc="1F5A4526" w:tentative="1">
      <w:start w:val="1"/>
      <w:numFmt w:val="lowerRoman"/>
      <w:lvlText w:val="%3."/>
      <w:lvlJc w:val="right"/>
      <w:pPr>
        <w:ind w:left="2160" w:hanging="180"/>
      </w:pPr>
    </w:lvl>
    <w:lvl w:ilvl="3" w:tplc="28D2813A" w:tentative="1">
      <w:start w:val="1"/>
      <w:numFmt w:val="decimal"/>
      <w:lvlText w:val="%4."/>
      <w:lvlJc w:val="left"/>
      <w:pPr>
        <w:ind w:left="2880" w:hanging="360"/>
      </w:pPr>
    </w:lvl>
    <w:lvl w:ilvl="4" w:tplc="0938229A" w:tentative="1">
      <w:start w:val="1"/>
      <w:numFmt w:val="lowerLetter"/>
      <w:lvlText w:val="%5."/>
      <w:lvlJc w:val="left"/>
      <w:pPr>
        <w:ind w:left="3600" w:hanging="360"/>
      </w:pPr>
    </w:lvl>
    <w:lvl w:ilvl="5" w:tplc="F12EFBF4" w:tentative="1">
      <w:start w:val="1"/>
      <w:numFmt w:val="lowerRoman"/>
      <w:lvlText w:val="%6."/>
      <w:lvlJc w:val="right"/>
      <w:pPr>
        <w:ind w:left="4320" w:hanging="180"/>
      </w:pPr>
    </w:lvl>
    <w:lvl w:ilvl="6" w:tplc="8CBC8144" w:tentative="1">
      <w:start w:val="1"/>
      <w:numFmt w:val="decimal"/>
      <w:lvlText w:val="%7."/>
      <w:lvlJc w:val="left"/>
      <w:pPr>
        <w:ind w:left="5040" w:hanging="360"/>
      </w:pPr>
    </w:lvl>
    <w:lvl w:ilvl="7" w:tplc="6DCCB774" w:tentative="1">
      <w:start w:val="1"/>
      <w:numFmt w:val="lowerLetter"/>
      <w:lvlText w:val="%8."/>
      <w:lvlJc w:val="left"/>
      <w:pPr>
        <w:ind w:left="5760" w:hanging="360"/>
      </w:pPr>
    </w:lvl>
    <w:lvl w:ilvl="8" w:tplc="78BAFF90" w:tentative="1">
      <w:start w:val="1"/>
      <w:numFmt w:val="lowerRoman"/>
      <w:lvlText w:val="%9."/>
      <w:lvlJc w:val="right"/>
      <w:pPr>
        <w:ind w:left="6480" w:hanging="180"/>
      </w:pPr>
    </w:lvl>
  </w:abstractNum>
  <w:abstractNum w:abstractNumId="8" w15:restartNumberingAfterBreak="0">
    <w:nsid w:val="1F6A4EA0"/>
    <w:multiLevelType w:val="hybridMultilevel"/>
    <w:tmpl w:val="318AEAF2"/>
    <w:lvl w:ilvl="0" w:tplc="9D3CA762">
      <w:start w:val="1"/>
      <w:numFmt w:val="decimal"/>
      <w:lvlText w:val="5.%1"/>
      <w:lvlJc w:val="left"/>
      <w:pPr>
        <w:ind w:left="720" w:hanging="360"/>
      </w:pPr>
      <w:rPr>
        <w:rFonts w:hint="default"/>
      </w:rPr>
    </w:lvl>
    <w:lvl w:ilvl="1" w:tplc="C54EFCCA" w:tentative="1">
      <w:start w:val="1"/>
      <w:numFmt w:val="lowerLetter"/>
      <w:lvlText w:val="%2."/>
      <w:lvlJc w:val="left"/>
      <w:pPr>
        <w:ind w:left="1440" w:hanging="360"/>
      </w:pPr>
    </w:lvl>
    <w:lvl w:ilvl="2" w:tplc="6658B47E" w:tentative="1">
      <w:start w:val="1"/>
      <w:numFmt w:val="lowerRoman"/>
      <w:lvlText w:val="%3."/>
      <w:lvlJc w:val="right"/>
      <w:pPr>
        <w:ind w:left="2160" w:hanging="180"/>
      </w:pPr>
    </w:lvl>
    <w:lvl w:ilvl="3" w:tplc="F8D225E2" w:tentative="1">
      <w:start w:val="1"/>
      <w:numFmt w:val="decimal"/>
      <w:lvlText w:val="%4."/>
      <w:lvlJc w:val="left"/>
      <w:pPr>
        <w:ind w:left="2880" w:hanging="360"/>
      </w:pPr>
    </w:lvl>
    <w:lvl w:ilvl="4" w:tplc="981E4126" w:tentative="1">
      <w:start w:val="1"/>
      <w:numFmt w:val="lowerLetter"/>
      <w:lvlText w:val="%5."/>
      <w:lvlJc w:val="left"/>
      <w:pPr>
        <w:ind w:left="3600" w:hanging="360"/>
      </w:pPr>
    </w:lvl>
    <w:lvl w:ilvl="5" w:tplc="9E9EA69E" w:tentative="1">
      <w:start w:val="1"/>
      <w:numFmt w:val="lowerRoman"/>
      <w:lvlText w:val="%6."/>
      <w:lvlJc w:val="right"/>
      <w:pPr>
        <w:ind w:left="4320" w:hanging="180"/>
      </w:pPr>
    </w:lvl>
    <w:lvl w:ilvl="6" w:tplc="92BCB262" w:tentative="1">
      <w:start w:val="1"/>
      <w:numFmt w:val="decimal"/>
      <w:lvlText w:val="%7."/>
      <w:lvlJc w:val="left"/>
      <w:pPr>
        <w:ind w:left="5040" w:hanging="360"/>
      </w:pPr>
    </w:lvl>
    <w:lvl w:ilvl="7" w:tplc="E04EC982" w:tentative="1">
      <w:start w:val="1"/>
      <w:numFmt w:val="lowerLetter"/>
      <w:lvlText w:val="%8."/>
      <w:lvlJc w:val="left"/>
      <w:pPr>
        <w:ind w:left="5760" w:hanging="360"/>
      </w:pPr>
    </w:lvl>
    <w:lvl w:ilvl="8" w:tplc="08760F76" w:tentative="1">
      <w:start w:val="1"/>
      <w:numFmt w:val="lowerRoman"/>
      <w:lvlText w:val="%9."/>
      <w:lvlJc w:val="right"/>
      <w:pPr>
        <w:ind w:left="6480" w:hanging="180"/>
      </w:pPr>
    </w:lvl>
  </w:abstractNum>
  <w:abstractNum w:abstractNumId="9" w15:restartNumberingAfterBreak="0">
    <w:nsid w:val="313462EA"/>
    <w:multiLevelType w:val="multilevel"/>
    <w:tmpl w:val="A3102FA8"/>
    <w:styleLink w:val="DocumentiIst"/>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5%1."/>
      <w:lvlJc w:val="left"/>
      <w:pPr>
        <w:ind w:left="1188" w:hanging="1008"/>
      </w:pPr>
      <w:rPr>
        <w:rFonts w:hint="default"/>
      </w:rPr>
    </w:lvl>
    <w:lvl w:ilvl="5">
      <w:start w:val="1"/>
      <w:numFmt w:val="decimal"/>
      <w:lvlText w:val="%6%1.%2."/>
      <w:lvlJc w:val="left"/>
      <w:pPr>
        <w:ind w:left="1152" w:hanging="1152"/>
      </w:pPr>
      <w:rPr>
        <w:rFonts w:hint="default"/>
      </w:rPr>
    </w:lvl>
    <w:lvl w:ilvl="6">
      <w:start w:val="1"/>
      <w:numFmt w:val="decimal"/>
      <w:lvlText w:val="%7%1.%2.%3."/>
      <w:lvlJc w:val="left"/>
      <w:pPr>
        <w:ind w:left="1296" w:hanging="1296"/>
      </w:pPr>
      <w:rPr>
        <w:rFonts w:hint="default"/>
      </w:rPr>
    </w:lvl>
    <w:lvl w:ilvl="7">
      <w:start w:val="1"/>
      <w:numFmt w:val="decimal"/>
      <w:lvlText w:val="%8%1.%2.%3.%4."/>
      <w:lvlJc w:val="left"/>
      <w:pPr>
        <w:ind w:left="1440" w:hanging="1440"/>
      </w:pPr>
      <w:rPr>
        <w:rFonts w:hint="default"/>
      </w:rPr>
    </w:lvl>
    <w:lvl w:ilvl="8">
      <w:start w:val="1"/>
      <w:numFmt w:val="decimal"/>
      <w:lvlText w:val="%1.%2.%3.%4.%5."/>
      <w:lvlJc w:val="left"/>
      <w:pPr>
        <w:ind w:left="1584" w:hanging="1584"/>
      </w:pPr>
      <w:rPr>
        <w:rFonts w:hint="default"/>
      </w:rPr>
    </w:lvl>
  </w:abstractNum>
  <w:abstractNum w:abstractNumId="10" w15:restartNumberingAfterBreak="0">
    <w:nsid w:val="34525BBD"/>
    <w:multiLevelType w:val="hybridMultilevel"/>
    <w:tmpl w:val="76367D70"/>
    <w:lvl w:ilvl="0" w:tplc="A24CC632">
      <w:start w:val="1"/>
      <w:numFmt w:val="decimal"/>
      <w:lvlText w:val="2.%1"/>
      <w:lvlJc w:val="left"/>
      <w:pPr>
        <w:ind w:left="720" w:hanging="360"/>
      </w:pPr>
      <w:rPr>
        <w:rFonts w:hint="default"/>
      </w:rPr>
    </w:lvl>
    <w:lvl w:ilvl="1" w:tplc="1FA45576" w:tentative="1">
      <w:start w:val="1"/>
      <w:numFmt w:val="lowerLetter"/>
      <w:lvlText w:val="%2."/>
      <w:lvlJc w:val="left"/>
      <w:pPr>
        <w:ind w:left="1440" w:hanging="360"/>
      </w:pPr>
    </w:lvl>
    <w:lvl w:ilvl="2" w:tplc="18A6EB98" w:tentative="1">
      <w:start w:val="1"/>
      <w:numFmt w:val="lowerRoman"/>
      <w:lvlText w:val="%3."/>
      <w:lvlJc w:val="right"/>
      <w:pPr>
        <w:ind w:left="2160" w:hanging="180"/>
      </w:pPr>
    </w:lvl>
    <w:lvl w:ilvl="3" w:tplc="C5A041C2" w:tentative="1">
      <w:start w:val="1"/>
      <w:numFmt w:val="decimal"/>
      <w:lvlText w:val="%4."/>
      <w:lvlJc w:val="left"/>
      <w:pPr>
        <w:ind w:left="2880" w:hanging="360"/>
      </w:pPr>
    </w:lvl>
    <w:lvl w:ilvl="4" w:tplc="04B270B0" w:tentative="1">
      <w:start w:val="1"/>
      <w:numFmt w:val="lowerLetter"/>
      <w:lvlText w:val="%5."/>
      <w:lvlJc w:val="left"/>
      <w:pPr>
        <w:ind w:left="3600" w:hanging="360"/>
      </w:pPr>
    </w:lvl>
    <w:lvl w:ilvl="5" w:tplc="6D920626" w:tentative="1">
      <w:start w:val="1"/>
      <w:numFmt w:val="lowerRoman"/>
      <w:lvlText w:val="%6."/>
      <w:lvlJc w:val="right"/>
      <w:pPr>
        <w:ind w:left="4320" w:hanging="180"/>
      </w:pPr>
    </w:lvl>
    <w:lvl w:ilvl="6" w:tplc="1E1693EC" w:tentative="1">
      <w:start w:val="1"/>
      <w:numFmt w:val="decimal"/>
      <w:lvlText w:val="%7."/>
      <w:lvlJc w:val="left"/>
      <w:pPr>
        <w:ind w:left="5040" w:hanging="360"/>
      </w:pPr>
    </w:lvl>
    <w:lvl w:ilvl="7" w:tplc="5B7ADF80" w:tentative="1">
      <w:start w:val="1"/>
      <w:numFmt w:val="lowerLetter"/>
      <w:lvlText w:val="%8."/>
      <w:lvlJc w:val="left"/>
      <w:pPr>
        <w:ind w:left="5760" w:hanging="360"/>
      </w:pPr>
    </w:lvl>
    <w:lvl w:ilvl="8" w:tplc="CD943DAE" w:tentative="1">
      <w:start w:val="1"/>
      <w:numFmt w:val="lowerRoman"/>
      <w:lvlText w:val="%9."/>
      <w:lvlJc w:val="right"/>
      <w:pPr>
        <w:ind w:left="6480" w:hanging="180"/>
      </w:pPr>
    </w:lvl>
  </w:abstractNum>
  <w:abstractNum w:abstractNumId="11" w15:restartNumberingAfterBreak="0">
    <w:nsid w:val="3AB32D00"/>
    <w:multiLevelType w:val="multilevel"/>
    <w:tmpl w:val="18BE7112"/>
    <w:styleLink w:val="CBSBulletList"/>
    <w:lvl w:ilvl="0">
      <w:start w:val="1"/>
      <w:numFmt w:val="bullet"/>
      <w:pStyle w:val="BulletList1"/>
      <w:lvlText w:val=""/>
      <w:lvlJc w:val="left"/>
      <w:pPr>
        <w:ind w:left="432" w:hanging="216"/>
      </w:pPr>
      <w:rPr>
        <w:rFonts w:ascii="Symbol" w:hAnsi="Symbol" w:hint="default"/>
        <w:color w:val="000000" w:themeColor="text1"/>
        <w:sz w:val="14"/>
      </w:rPr>
    </w:lvl>
    <w:lvl w:ilvl="1">
      <w:start w:val="1"/>
      <w:numFmt w:val="bullet"/>
      <w:lvlText w:val="□"/>
      <w:lvlJc w:val="left"/>
      <w:pPr>
        <w:ind w:left="648" w:hanging="216"/>
      </w:pPr>
      <w:rPr>
        <w:rFonts w:ascii="Times New Roman" w:hAnsi="Times New Roman" w:cs="Times New Roman" w:hint="default"/>
        <w:color w:val="000000" w:themeColor="text1"/>
      </w:rPr>
    </w:lvl>
    <w:lvl w:ilvl="2">
      <w:start w:val="1"/>
      <w:numFmt w:val="bullet"/>
      <w:lvlText w:val=""/>
      <w:lvlJc w:val="left"/>
      <w:pPr>
        <w:ind w:left="864" w:hanging="216"/>
      </w:pPr>
      <w:rPr>
        <w:rFonts w:ascii="Wingdings" w:hAnsi="Wingdings" w:hint="default"/>
        <w:color w:val="000000" w:themeColor="text1"/>
      </w:rPr>
    </w:lvl>
    <w:lvl w:ilvl="3">
      <w:start w:val="1"/>
      <w:numFmt w:val="bullet"/>
      <w:lvlText w:val=""/>
      <w:lvlJc w:val="left"/>
      <w:pPr>
        <w:ind w:left="1080" w:hanging="216"/>
      </w:pPr>
      <w:rPr>
        <w:rFonts w:ascii="Symbol" w:hAnsi="Symbol" w:hint="default"/>
        <w:color w:val="000000" w:themeColor="text1"/>
        <w:sz w:val="14"/>
      </w:rPr>
    </w:lvl>
    <w:lvl w:ilvl="4">
      <w:start w:val="1"/>
      <w:numFmt w:val="none"/>
      <w:lvlText w:val=""/>
      <w:lvlJc w:val="left"/>
      <w:pPr>
        <w:ind w:left="1080" w:firstLine="0"/>
      </w:pPr>
      <w:rPr>
        <w:rFonts w:hint="default"/>
      </w:rPr>
    </w:lvl>
    <w:lvl w:ilvl="5">
      <w:start w:val="1"/>
      <w:numFmt w:val="none"/>
      <w:lvlText w:val=""/>
      <w:lvlJc w:val="left"/>
      <w:pPr>
        <w:ind w:left="1080" w:firstLine="0"/>
      </w:pPr>
      <w:rPr>
        <w:rFonts w:hint="default"/>
      </w:rPr>
    </w:lvl>
    <w:lvl w:ilvl="6">
      <w:start w:val="1"/>
      <w:numFmt w:val="none"/>
      <w:lvlText w:val=""/>
      <w:lvlJc w:val="left"/>
      <w:pPr>
        <w:ind w:left="1080" w:firstLine="0"/>
      </w:pPr>
      <w:rPr>
        <w:rFonts w:hint="default"/>
      </w:rPr>
    </w:lvl>
    <w:lvl w:ilvl="7">
      <w:start w:val="1"/>
      <w:numFmt w:val="none"/>
      <w:lvlText w:val=""/>
      <w:lvlJc w:val="left"/>
      <w:pPr>
        <w:ind w:left="1080" w:firstLine="0"/>
      </w:pPr>
      <w:rPr>
        <w:rFonts w:hint="default"/>
      </w:rPr>
    </w:lvl>
    <w:lvl w:ilvl="8">
      <w:start w:val="1"/>
      <w:numFmt w:val="none"/>
      <w:lvlText w:val=""/>
      <w:lvlJc w:val="left"/>
      <w:pPr>
        <w:ind w:left="1080" w:firstLine="0"/>
      </w:pPr>
      <w:rPr>
        <w:rFonts w:hint="default"/>
      </w:rPr>
    </w:lvl>
  </w:abstractNum>
  <w:abstractNum w:abstractNumId="12" w15:restartNumberingAfterBreak="0">
    <w:nsid w:val="3D8319E4"/>
    <w:multiLevelType w:val="hybridMultilevel"/>
    <w:tmpl w:val="0D140068"/>
    <w:lvl w:ilvl="0" w:tplc="A3CC5318">
      <w:start w:val="1"/>
      <w:numFmt w:val="bullet"/>
      <w:lvlText w:val=""/>
      <w:lvlJc w:val="left"/>
      <w:pPr>
        <w:ind w:left="720" w:hanging="360"/>
      </w:pPr>
      <w:rPr>
        <w:rFonts w:ascii="Symbol" w:hAnsi="Symbol" w:hint="default"/>
      </w:rPr>
    </w:lvl>
    <w:lvl w:ilvl="1" w:tplc="42681C70" w:tentative="1">
      <w:start w:val="1"/>
      <w:numFmt w:val="bullet"/>
      <w:lvlText w:val="o"/>
      <w:lvlJc w:val="left"/>
      <w:pPr>
        <w:ind w:left="1440" w:hanging="360"/>
      </w:pPr>
      <w:rPr>
        <w:rFonts w:ascii="Courier New" w:hAnsi="Courier New" w:cs="Courier New" w:hint="default"/>
      </w:rPr>
    </w:lvl>
    <w:lvl w:ilvl="2" w:tplc="597A341E" w:tentative="1">
      <w:start w:val="1"/>
      <w:numFmt w:val="bullet"/>
      <w:lvlText w:val=""/>
      <w:lvlJc w:val="left"/>
      <w:pPr>
        <w:ind w:left="2160" w:hanging="360"/>
      </w:pPr>
      <w:rPr>
        <w:rFonts w:ascii="Wingdings" w:hAnsi="Wingdings" w:hint="default"/>
      </w:rPr>
    </w:lvl>
    <w:lvl w:ilvl="3" w:tplc="C07A7E26" w:tentative="1">
      <w:start w:val="1"/>
      <w:numFmt w:val="bullet"/>
      <w:lvlText w:val=""/>
      <w:lvlJc w:val="left"/>
      <w:pPr>
        <w:ind w:left="2880" w:hanging="360"/>
      </w:pPr>
      <w:rPr>
        <w:rFonts w:ascii="Symbol" w:hAnsi="Symbol" w:hint="default"/>
      </w:rPr>
    </w:lvl>
    <w:lvl w:ilvl="4" w:tplc="024A1BC2" w:tentative="1">
      <w:start w:val="1"/>
      <w:numFmt w:val="bullet"/>
      <w:lvlText w:val="o"/>
      <w:lvlJc w:val="left"/>
      <w:pPr>
        <w:ind w:left="3600" w:hanging="360"/>
      </w:pPr>
      <w:rPr>
        <w:rFonts w:ascii="Courier New" w:hAnsi="Courier New" w:cs="Courier New" w:hint="default"/>
      </w:rPr>
    </w:lvl>
    <w:lvl w:ilvl="5" w:tplc="5492ED28" w:tentative="1">
      <w:start w:val="1"/>
      <w:numFmt w:val="bullet"/>
      <w:lvlText w:val=""/>
      <w:lvlJc w:val="left"/>
      <w:pPr>
        <w:ind w:left="4320" w:hanging="360"/>
      </w:pPr>
      <w:rPr>
        <w:rFonts w:ascii="Wingdings" w:hAnsi="Wingdings" w:hint="default"/>
      </w:rPr>
    </w:lvl>
    <w:lvl w:ilvl="6" w:tplc="DAF6A526" w:tentative="1">
      <w:start w:val="1"/>
      <w:numFmt w:val="bullet"/>
      <w:lvlText w:val=""/>
      <w:lvlJc w:val="left"/>
      <w:pPr>
        <w:ind w:left="5040" w:hanging="360"/>
      </w:pPr>
      <w:rPr>
        <w:rFonts w:ascii="Symbol" w:hAnsi="Symbol" w:hint="default"/>
      </w:rPr>
    </w:lvl>
    <w:lvl w:ilvl="7" w:tplc="1D66461E" w:tentative="1">
      <w:start w:val="1"/>
      <w:numFmt w:val="bullet"/>
      <w:lvlText w:val="o"/>
      <w:lvlJc w:val="left"/>
      <w:pPr>
        <w:ind w:left="5760" w:hanging="360"/>
      </w:pPr>
      <w:rPr>
        <w:rFonts w:ascii="Courier New" w:hAnsi="Courier New" w:cs="Courier New" w:hint="default"/>
      </w:rPr>
    </w:lvl>
    <w:lvl w:ilvl="8" w:tplc="696CECE4" w:tentative="1">
      <w:start w:val="1"/>
      <w:numFmt w:val="bullet"/>
      <w:lvlText w:val=""/>
      <w:lvlJc w:val="left"/>
      <w:pPr>
        <w:ind w:left="6480" w:hanging="360"/>
      </w:pPr>
      <w:rPr>
        <w:rFonts w:ascii="Wingdings" w:hAnsi="Wingdings" w:hint="default"/>
      </w:rPr>
    </w:lvl>
  </w:abstractNum>
  <w:abstractNum w:abstractNumId="13" w15:restartNumberingAfterBreak="0">
    <w:nsid w:val="3F666EB2"/>
    <w:multiLevelType w:val="hybridMultilevel"/>
    <w:tmpl w:val="D1C03262"/>
    <w:lvl w:ilvl="0" w:tplc="353CCB3A">
      <w:start w:val="1"/>
      <w:numFmt w:val="decimal"/>
      <w:lvlText w:val="2.%1"/>
      <w:lvlJc w:val="left"/>
      <w:pPr>
        <w:ind w:left="720" w:hanging="360"/>
      </w:pPr>
      <w:rPr>
        <w:rFonts w:hint="default"/>
      </w:rPr>
    </w:lvl>
    <w:lvl w:ilvl="1" w:tplc="E47AAF78" w:tentative="1">
      <w:start w:val="1"/>
      <w:numFmt w:val="lowerLetter"/>
      <w:lvlText w:val="%2."/>
      <w:lvlJc w:val="left"/>
      <w:pPr>
        <w:ind w:left="1440" w:hanging="360"/>
      </w:pPr>
    </w:lvl>
    <w:lvl w:ilvl="2" w:tplc="3E10374C" w:tentative="1">
      <w:start w:val="1"/>
      <w:numFmt w:val="lowerRoman"/>
      <w:lvlText w:val="%3."/>
      <w:lvlJc w:val="right"/>
      <w:pPr>
        <w:ind w:left="2160" w:hanging="180"/>
      </w:pPr>
    </w:lvl>
    <w:lvl w:ilvl="3" w:tplc="AB4E5FFC" w:tentative="1">
      <w:start w:val="1"/>
      <w:numFmt w:val="decimal"/>
      <w:lvlText w:val="%4."/>
      <w:lvlJc w:val="left"/>
      <w:pPr>
        <w:ind w:left="2880" w:hanging="360"/>
      </w:pPr>
    </w:lvl>
    <w:lvl w:ilvl="4" w:tplc="DC58A292" w:tentative="1">
      <w:start w:val="1"/>
      <w:numFmt w:val="lowerLetter"/>
      <w:lvlText w:val="%5."/>
      <w:lvlJc w:val="left"/>
      <w:pPr>
        <w:ind w:left="3600" w:hanging="360"/>
      </w:pPr>
    </w:lvl>
    <w:lvl w:ilvl="5" w:tplc="4466698E" w:tentative="1">
      <w:start w:val="1"/>
      <w:numFmt w:val="lowerRoman"/>
      <w:lvlText w:val="%6."/>
      <w:lvlJc w:val="right"/>
      <w:pPr>
        <w:ind w:left="4320" w:hanging="180"/>
      </w:pPr>
    </w:lvl>
    <w:lvl w:ilvl="6" w:tplc="FF46E096" w:tentative="1">
      <w:start w:val="1"/>
      <w:numFmt w:val="decimal"/>
      <w:lvlText w:val="%7."/>
      <w:lvlJc w:val="left"/>
      <w:pPr>
        <w:ind w:left="5040" w:hanging="360"/>
      </w:pPr>
    </w:lvl>
    <w:lvl w:ilvl="7" w:tplc="6F78AE24" w:tentative="1">
      <w:start w:val="1"/>
      <w:numFmt w:val="lowerLetter"/>
      <w:lvlText w:val="%8."/>
      <w:lvlJc w:val="left"/>
      <w:pPr>
        <w:ind w:left="5760" w:hanging="360"/>
      </w:pPr>
    </w:lvl>
    <w:lvl w:ilvl="8" w:tplc="3FEEE754" w:tentative="1">
      <w:start w:val="1"/>
      <w:numFmt w:val="lowerRoman"/>
      <w:lvlText w:val="%9."/>
      <w:lvlJc w:val="right"/>
      <w:pPr>
        <w:ind w:left="6480" w:hanging="180"/>
      </w:pPr>
    </w:lvl>
  </w:abstractNum>
  <w:abstractNum w:abstractNumId="14" w15:restartNumberingAfterBreak="0">
    <w:nsid w:val="43A67CD6"/>
    <w:multiLevelType w:val="hybridMultilevel"/>
    <w:tmpl w:val="C944E3F6"/>
    <w:lvl w:ilvl="0" w:tplc="1FB016D8">
      <w:start w:val="1"/>
      <w:numFmt w:val="decimal"/>
      <w:lvlText w:val="4.%1"/>
      <w:lvlJc w:val="left"/>
      <w:pPr>
        <w:ind w:left="720" w:hanging="360"/>
      </w:pPr>
      <w:rPr>
        <w:rFonts w:hint="default"/>
      </w:rPr>
    </w:lvl>
    <w:lvl w:ilvl="1" w:tplc="B8C4D90E" w:tentative="1">
      <w:start w:val="1"/>
      <w:numFmt w:val="lowerLetter"/>
      <w:lvlText w:val="%2."/>
      <w:lvlJc w:val="left"/>
      <w:pPr>
        <w:ind w:left="1440" w:hanging="360"/>
      </w:pPr>
    </w:lvl>
    <w:lvl w:ilvl="2" w:tplc="91561188" w:tentative="1">
      <w:start w:val="1"/>
      <w:numFmt w:val="lowerRoman"/>
      <w:lvlText w:val="%3."/>
      <w:lvlJc w:val="right"/>
      <w:pPr>
        <w:ind w:left="2160" w:hanging="180"/>
      </w:pPr>
    </w:lvl>
    <w:lvl w:ilvl="3" w:tplc="E4680C8A" w:tentative="1">
      <w:start w:val="1"/>
      <w:numFmt w:val="decimal"/>
      <w:lvlText w:val="%4."/>
      <w:lvlJc w:val="left"/>
      <w:pPr>
        <w:ind w:left="2880" w:hanging="360"/>
      </w:pPr>
    </w:lvl>
    <w:lvl w:ilvl="4" w:tplc="446E9612" w:tentative="1">
      <w:start w:val="1"/>
      <w:numFmt w:val="lowerLetter"/>
      <w:lvlText w:val="%5."/>
      <w:lvlJc w:val="left"/>
      <w:pPr>
        <w:ind w:left="3600" w:hanging="360"/>
      </w:pPr>
    </w:lvl>
    <w:lvl w:ilvl="5" w:tplc="D3D4051C" w:tentative="1">
      <w:start w:val="1"/>
      <w:numFmt w:val="lowerRoman"/>
      <w:lvlText w:val="%6."/>
      <w:lvlJc w:val="right"/>
      <w:pPr>
        <w:ind w:left="4320" w:hanging="180"/>
      </w:pPr>
    </w:lvl>
    <w:lvl w:ilvl="6" w:tplc="5612739C" w:tentative="1">
      <w:start w:val="1"/>
      <w:numFmt w:val="decimal"/>
      <w:lvlText w:val="%7."/>
      <w:lvlJc w:val="left"/>
      <w:pPr>
        <w:ind w:left="5040" w:hanging="360"/>
      </w:pPr>
    </w:lvl>
    <w:lvl w:ilvl="7" w:tplc="B3206116" w:tentative="1">
      <w:start w:val="1"/>
      <w:numFmt w:val="lowerLetter"/>
      <w:lvlText w:val="%8."/>
      <w:lvlJc w:val="left"/>
      <w:pPr>
        <w:ind w:left="5760" w:hanging="360"/>
      </w:pPr>
    </w:lvl>
    <w:lvl w:ilvl="8" w:tplc="F8BA7EEE" w:tentative="1">
      <w:start w:val="1"/>
      <w:numFmt w:val="lowerRoman"/>
      <w:lvlText w:val="%9."/>
      <w:lvlJc w:val="right"/>
      <w:pPr>
        <w:ind w:left="6480" w:hanging="180"/>
      </w:pPr>
    </w:lvl>
  </w:abstractNum>
  <w:abstractNum w:abstractNumId="15" w15:restartNumberingAfterBreak="0">
    <w:nsid w:val="4B5B223A"/>
    <w:multiLevelType w:val="multilevel"/>
    <w:tmpl w:val="CA8877F8"/>
    <w:styleLink w:val="Heading2Num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
      <w:lvlJc w:val="left"/>
      <w:pPr>
        <w:ind w:left="1008" w:hanging="1008"/>
      </w:pPr>
      <w:rPr>
        <w:rFonts w:hint="default"/>
      </w:rPr>
    </w:lvl>
    <w:lvl w:ilvl="5">
      <w:start w:val="1"/>
      <w:numFmt w:val="decimal"/>
      <w:lvlText w:val="%1.%2."/>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5C445945"/>
    <w:multiLevelType w:val="multilevel"/>
    <w:tmpl w:val="76EA8E8E"/>
    <w:lvl w:ilvl="0">
      <w:start w:val="1"/>
      <w:numFmt w:val="decimal"/>
      <w:pStyle w:val="HeadingNum"/>
      <w:suff w:val="space"/>
      <w:lvlText w:val="%1."/>
      <w:lvlJc w:val="left"/>
      <w:pPr>
        <w:ind w:left="360" w:hanging="360"/>
      </w:pPr>
      <w:rPr>
        <w:rFonts w:hint="default"/>
      </w:rPr>
    </w:lvl>
    <w:lvl w:ilvl="1">
      <w:start w:val="1"/>
      <w:numFmt w:val="decimal"/>
      <w:pStyle w:val="Subheading1Num"/>
      <w:suff w:val="space"/>
      <w:lvlText w:val="%1.%2"/>
      <w:lvlJc w:val="left"/>
      <w:pPr>
        <w:ind w:left="792" w:hanging="432"/>
      </w:pPr>
      <w:rPr>
        <w:rFonts w:hint="default"/>
      </w:rPr>
    </w:lvl>
    <w:lvl w:ilvl="2">
      <w:start w:val="1"/>
      <w:numFmt w:val="decimal"/>
      <w:pStyle w:val="Subheading2Num"/>
      <w:suff w:val="space"/>
      <w:lvlText w:val="%1.%2.%3"/>
      <w:lvlJc w:val="left"/>
      <w:pPr>
        <w:ind w:left="1224" w:hanging="504"/>
      </w:pPr>
      <w:rPr>
        <w:rFonts w:hint="default"/>
      </w:rPr>
    </w:lvl>
    <w:lvl w:ilvl="3">
      <w:start w:val="1"/>
      <w:numFmt w:val="decimal"/>
      <w:pStyle w:val="Subheading3Num"/>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D874A1C"/>
    <w:multiLevelType w:val="hybridMultilevel"/>
    <w:tmpl w:val="B47C7D28"/>
    <w:lvl w:ilvl="0" w:tplc="8A125B5E">
      <w:start w:val="1"/>
      <w:numFmt w:val="bullet"/>
      <w:lvlText w:val=""/>
      <w:lvlJc w:val="left"/>
      <w:pPr>
        <w:ind w:left="3240" w:hanging="360"/>
      </w:pPr>
      <w:rPr>
        <w:rFonts w:ascii="Symbol" w:hAnsi="Symbol" w:hint="default"/>
      </w:rPr>
    </w:lvl>
    <w:lvl w:ilvl="1" w:tplc="9968CABE" w:tentative="1">
      <w:start w:val="1"/>
      <w:numFmt w:val="bullet"/>
      <w:lvlText w:val="o"/>
      <w:lvlJc w:val="left"/>
      <w:pPr>
        <w:ind w:left="3960" w:hanging="360"/>
      </w:pPr>
      <w:rPr>
        <w:rFonts w:ascii="Courier New" w:hAnsi="Courier New" w:cs="Courier New" w:hint="default"/>
      </w:rPr>
    </w:lvl>
    <w:lvl w:ilvl="2" w:tplc="6E287054" w:tentative="1">
      <w:start w:val="1"/>
      <w:numFmt w:val="bullet"/>
      <w:lvlText w:val=""/>
      <w:lvlJc w:val="left"/>
      <w:pPr>
        <w:ind w:left="4680" w:hanging="360"/>
      </w:pPr>
      <w:rPr>
        <w:rFonts w:ascii="Wingdings" w:hAnsi="Wingdings" w:hint="default"/>
      </w:rPr>
    </w:lvl>
    <w:lvl w:ilvl="3" w:tplc="ADECCE9A" w:tentative="1">
      <w:start w:val="1"/>
      <w:numFmt w:val="bullet"/>
      <w:lvlText w:val=""/>
      <w:lvlJc w:val="left"/>
      <w:pPr>
        <w:ind w:left="5400" w:hanging="360"/>
      </w:pPr>
      <w:rPr>
        <w:rFonts w:ascii="Symbol" w:hAnsi="Symbol" w:hint="default"/>
      </w:rPr>
    </w:lvl>
    <w:lvl w:ilvl="4" w:tplc="78D02A6C" w:tentative="1">
      <w:start w:val="1"/>
      <w:numFmt w:val="bullet"/>
      <w:lvlText w:val="o"/>
      <w:lvlJc w:val="left"/>
      <w:pPr>
        <w:ind w:left="6120" w:hanging="360"/>
      </w:pPr>
      <w:rPr>
        <w:rFonts w:ascii="Courier New" w:hAnsi="Courier New" w:cs="Courier New" w:hint="default"/>
      </w:rPr>
    </w:lvl>
    <w:lvl w:ilvl="5" w:tplc="F4982C68" w:tentative="1">
      <w:start w:val="1"/>
      <w:numFmt w:val="bullet"/>
      <w:lvlText w:val=""/>
      <w:lvlJc w:val="left"/>
      <w:pPr>
        <w:ind w:left="6840" w:hanging="360"/>
      </w:pPr>
      <w:rPr>
        <w:rFonts w:ascii="Wingdings" w:hAnsi="Wingdings" w:hint="default"/>
      </w:rPr>
    </w:lvl>
    <w:lvl w:ilvl="6" w:tplc="1D86F3BE" w:tentative="1">
      <w:start w:val="1"/>
      <w:numFmt w:val="bullet"/>
      <w:lvlText w:val=""/>
      <w:lvlJc w:val="left"/>
      <w:pPr>
        <w:ind w:left="7560" w:hanging="360"/>
      </w:pPr>
      <w:rPr>
        <w:rFonts w:ascii="Symbol" w:hAnsi="Symbol" w:hint="default"/>
      </w:rPr>
    </w:lvl>
    <w:lvl w:ilvl="7" w:tplc="5890FA26" w:tentative="1">
      <w:start w:val="1"/>
      <w:numFmt w:val="bullet"/>
      <w:lvlText w:val="o"/>
      <w:lvlJc w:val="left"/>
      <w:pPr>
        <w:ind w:left="8280" w:hanging="360"/>
      </w:pPr>
      <w:rPr>
        <w:rFonts w:ascii="Courier New" w:hAnsi="Courier New" w:cs="Courier New" w:hint="default"/>
      </w:rPr>
    </w:lvl>
    <w:lvl w:ilvl="8" w:tplc="1F0A4C24" w:tentative="1">
      <w:start w:val="1"/>
      <w:numFmt w:val="bullet"/>
      <w:lvlText w:val=""/>
      <w:lvlJc w:val="left"/>
      <w:pPr>
        <w:ind w:left="9000" w:hanging="360"/>
      </w:pPr>
      <w:rPr>
        <w:rFonts w:ascii="Wingdings" w:hAnsi="Wingdings" w:hint="default"/>
      </w:rPr>
    </w:lvl>
  </w:abstractNum>
  <w:abstractNum w:abstractNumId="18" w15:restartNumberingAfterBreak="0">
    <w:nsid w:val="613A4BED"/>
    <w:multiLevelType w:val="hybridMultilevel"/>
    <w:tmpl w:val="29E0B9F8"/>
    <w:lvl w:ilvl="0" w:tplc="FDF43134">
      <w:start w:val="1"/>
      <w:numFmt w:val="decimal"/>
      <w:lvlText w:val="1.%1"/>
      <w:lvlJc w:val="left"/>
      <w:pPr>
        <w:ind w:left="720" w:hanging="360"/>
      </w:pPr>
      <w:rPr>
        <w:rFonts w:hint="default"/>
      </w:rPr>
    </w:lvl>
    <w:lvl w:ilvl="1" w:tplc="1DACB3CA">
      <w:start w:val="1"/>
      <w:numFmt w:val="lowerLetter"/>
      <w:lvlText w:val="%2."/>
      <w:lvlJc w:val="left"/>
      <w:pPr>
        <w:ind w:left="1440" w:hanging="360"/>
      </w:pPr>
    </w:lvl>
    <w:lvl w:ilvl="2" w:tplc="C750C372" w:tentative="1">
      <w:start w:val="1"/>
      <w:numFmt w:val="lowerRoman"/>
      <w:lvlText w:val="%3."/>
      <w:lvlJc w:val="right"/>
      <w:pPr>
        <w:ind w:left="2160" w:hanging="180"/>
      </w:pPr>
    </w:lvl>
    <w:lvl w:ilvl="3" w:tplc="9850B4EA" w:tentative="1">
      <w:start w:val="1"/>
      <w:numFmt w:val="decimal"/>
      <w:lvlText w:val="%4."/>
      <w:lvlJc w:val="left"/>
      <w:pPr>
        <w:ind w:left="2880" w:hanging="360"/>
      </w:pPr>
    </w:lvl>
    <w:lvl w:ilvl="4" w:tplc="296A10D8" w:tentative="1">
      <w:start w:val="1"/>
      <w:numFmt w:val="lowerLetter"/>
      <w:lvlText w:val="%5."/>
      <w:lvlJc w:val="left"/>
      <w:pPr>
        <w:ind w:left="3600" w:hanging="360"/>
      </w:pPr>
    </w:lvl>
    <w:lvl w:ilvl="5" w:tplc="B2586384" w:tentative="1">
      <w:start w:val="1"/>
      <w:numFmt w:val="lowerRoman"/>
      <w:lvlText w:val="%6."/>
      <w:lvlJc w:val="right"/>
      <w:pPr>
        <w:ind w:left="4320" w:hanging="180"/>
      </w:pPr>
    </w:lvl>
    <w:lvl w:ilvl="6" w:tplc="514AE4B6" w:tentative="1">
      <w:start w:val="1"/>
      <w:numFmt w:val="decimal"/>
      <w:lvlText w:val="%7."/>
      <w:lvlJc w:val="left"/>
      <w:pPr>
        <w:ind w:left="5040" w:hanging="360"/>
      </w:pPr>
    </w:lvl>
    <w:lvl w:ilvl="7" w:tplc="A0D6D786" w:tentative="1">
      <w:start w:val="1"/>
      <w:numFmt w:val="lowerLetter"/>
      <w:lvlText w:val="%8."/>
      <w:lvlJc w:val="left"/>
      <w:pPr>
        <w:ind w:left="5760" w:hanging="360"/>
      </w:pPr>
    </w:lvl>
    <w:lvl w:ilvl="8" w:tplc="F042A1E4" w:tentative="1">
      <w:start w:val="1"/>
      <w:numFmt w:val="lowerRoman"/>
      <w:lvlText w:val="%9."/>
      <w:lvlJc w:val="right"/>
      <w:pPr>
        <w:ind w:left="6480" w:hanging="180"/>
      </w:pPr>
    </w:lvl>
  </w:abstractNum>
  <w:abstractNum w:abstractNumId="19" w15:restartNumberingAfterBreak="0">
    <w:nsid w:val="68DF0839"/>
    <w:multiLevelType w:val="multilevel"/>
    <w:tmpl w:val="E808FB1C"/>
    <w:lvl w:ilvl="0">
      <w:start w:val="1"/>
      <w:numFmt w:val="decimal"/>
      <w:pStyle w:val="NumList1"/>
      <w:lvlText w:val="%1."/>
      <w:lvlJc w:val="left"/>
      <w:pPr>
        <w:ind w:left="216" w:hanging="216"/>
      </w:pPr>
      <w:rPr>
        <w:rFonts w:ascii="Arial" w:hAnsi="Arial" w:hint="default"/>
        <w:b/>
        <w:i w:val="0"/>
        <w:color w:val="000000" w:themeColor="text1"/>
        <w:sz w:val="14"/>
      </w:rPr>
    </w:lvl>
    <w:lvl w:ilvl="1">
      <w:start w:val="1"/>
      <w:numFmt w:val="lowerLetter"/>
      <w:pStyle w:val="NumList2"/>
      <w:lvlText w:val="%2."/>
      <w:lvlJc w:val="left"/>
      <w:pPr>
        <w:ind w:left="432" w:hanging="216"/>
      </w:pPr>
      <w:rPr>
        <w:rFonts w:ascii="Arial" w:hAnsi="Arial" w:hint="default"/>
        <w:b/>
        <w:color w:val="000000" w:themeColor="text1"/>
        <w:sz w:val="14"/>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20" w15:restartNumberingAfterBreak="0">
    <w:nsid w:val="70FF3F5D"/>
    <w:multiLevelType w:val="multilevel"/>
    <w:tmpl w:val="0FC417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6"/>
  </w:num>
  <w:num w:numId="3">
    <w:abstractNumId w:val="2"/>
  </w:num>
  <w:num w:numId="4">
    <w:abstractNumId w:val="9"/>
  </w:num>
  <w:num w:numId="5">
    <w:abstractNumId w:val="15"/>
  </w:num>
  <w:num w:numId="6">
    <w:abstractNumId w:val="1"/>
  </w:num>
  <w:num w:numId="7">
    <w:abstractNumId w:val="0"/>
  </w:num>
  <w:num w:numId="8">
    <w:abstractNumId w:val="19"/>
  </w:num>
  <w:num w:numId="9">
    <w:abstractNumId w:val="16"/>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2"/>
  </w:num>
  <w:num w:numId="13">
    <w:abstractNumId w:val="3"/>
  </w:num>
  <w:num w:numId="14">
    <w:abstractNumId w:val="20"/>
  </w:num>
  <w:num w:numId="15">
    <w:abstractNumId w:val="18"/>
  </w:num>
  <w:num w:numId="16">
    <w:abstractNumId w:val="7"/>
  </w:num>
  <w:num w:numId="17">
    <w:abstractNumId w:val="13"/>
  </w:num>
  <w:num w:numId="18">
    <w:abstractNumId w:val="4"/>
  </w:num>
  <w:num w:numId="19">
    <w:abstractNumId w:val="10"/>
  </w:num>
  <w:num w:numId="20">
    <w:abstractNumId w:val="5"/>
  </w:num>
  <w:num w:numId="21">
    <w:abstractNumId w:val="1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216"/>
  <w:hyphenationZone w:val="425"/>
  <w:characterSpacingControl w:val="doNotCompress"/>
  <w:footnotePr>
    <w:footnote w:id="-1"/>
    <w:footnote w:id="0"/>
  </w:footnotePr>
  <w:endnotePr>
    <w:endnote w:id="-1"/>
    <w:endnote w:id="0"/>
  </w:endnotePr>
  <w:compat>
    <w:suppressTopSpacing/>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A83"/>
    <w:rsid w:val="00401A83"/>
    <w:rsid w:val="00694AAB"/>
    <w:rsid w:val="00850D68"/>
    <w:rsid w:val="00934501"/>
    <w:rsid w:val="009A190C"/>
    <w:rsid w:val="00A809A9"/>
    <w:rsid w:val="00AA277D"/>
    <w:rsid w:val="00BA0688"/>
    <w:rsid w:val="00C12B43"/>
    <w:rsid w:val="00C6578B"/>
    <w:rsid w:val="00E71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1C25B0-DD2A-469A-AD50-25E6D2862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1"/>
        <w:lang w:val="en-US" w:eastAsia="en-US" w:bidi="ar-SA"/>
      </w:rPr>
    </w:rPrDefault>
    <w:pPrDefault>
      <w:pPr>
        <w:spacing w:after="160"/>
      </w:pPr>
    </w:pPrDefault>
  </w:docDefaults>
  <w:latentStyles w:defLockedState="0" w:defUIPriority="99" w:defSemiHidden="0" w:defUnhideWhenUsed="0" w:defQFormat="0" w:count="375">
    <w:lsdException w:name="heading 1" w:uiPriority="0" w:qFormat="1"/>
    <w:lsdException w:name="heading 2" w:semiHidden="1" w:uiPriority="1" w:unhideWhenUsed="1" w:qFormat="1"/>
    <w:lsdException w:name="heading 3" w:semiHidden="1" w:uiPriority="2" w:unhideWhenUsed="1" w:qFormat="1"/>
    <w:lsdException w:name="heading 4" w:semiHidden="1" w:uiPriority="5" w:unhideWhenUsed="1" w:qFormat="1"/>
    <w:lsdException w:name="heading 5" w:semiHidden="1" w:uiPriority="8"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qFormat="1"/>
    <w:lsdException w:name="footer" w:semiHidden="1" w:unhideWhenUsed="1"/>
    <w:lsdException w:name="index heading" w:semiHidden="1" w:unhideWhenUsed="1"/>
    <w:lsdException w:name="caption" w:semiHidden="1" w:uiPriority="30"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locked="1" w:semiHidden="1" w:unhideWhenUsed="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alutation" w:locked="1"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rsid w:val="00A42EF1"/>
    <w:rPr>
      <w:sz w:val="22"/>
    </w:rPr>
  </w:style>
  <w:style w:type="paragraph" w:styleId="Heading1">
    <w:name w:val="heading 1"/>
    <w:aliases w:val="DocumentTitle"/>
    <w:basedOn w:val="Normal"/>
    <w:next w:val="Heading2"/>
    <w:link w:val="Heading1Char"/>
    <w:uiPriority w:val="99"/>
    <w:semiHidden/>
    <w:qFormat/>
    <w:rsid w:val="00D27C78"/>
    <w:pPr>
      <w:keepNext/>
      <w:keepLines/>
      <w:pBdr>
        <w:bottom w:val="single" w:sz="36" w:space="20" w:color="E30000"/>
      </w:pBdr>
      <w:spacing w:before="1440" w:after="360" w:line="216" w:lineRule="auto"/>
      <w:outlineLvl w:val="0"/>
    </w:pPr>
    <w:rPr>
      <w:rFonts w:asciiTheme="majorHAnsi" w:eastAsiaTheme="majorEastAsia" w:hAnsiTheme="majorHAnsi" w:cstheme="majorBidi"/>
      <w:b/>
      <w:color w:val="006E5E" w:themeColor="accent1"/>
      <w:kern w:val="2"/>
      <w:sz w:val="104"/>
      <w:szCs w:val="32"/>
    </w:rPr>
  </w:style>
  <w:style w:type="paragraph" w:styleId="Heading2">
    <w:name w:val="heading 2"/>
    <w:aliases w:val="DocumentSubtitle"/>
    <w:basedOn w:val="Normal"/>
    <w:next w:val="Normal"/>
    <w:link w:val="Heading2Char"/>
    <w:uiPriority w:val="99"/>
    <w:semiHidden/>
    <w:qFormat/>
    <w:rsid w:val="00D27C78"/>
    <w:pPr>
      <w:keepNext/>
      <w:keepLines/>
      <w:pBdr>
        <w:bottom w:val="single" w:sz="4" w:space="28" w:color="E30000"/>
      </w:pBdr>
      <w:spacing w:before="480" w:after="0"/>
      <w:outlineLvl w:val="1"/>
    </w:pPr>
    <w:rPr>
      <w:rFonts w:ascii="Arial" w:eastAsiaTheme="majorEastAsia" w:hAnsi="Arial" w:cstheme="majorBidi"/>
      <w:kern w:val="2"/>
      <w:sz w:val="32"/>
      <w:szCs w:val="26"/>
    </w:rPr>
  </w:style>
  <w:style w:type="paragraph" w:styleId="Heading3">
    <w:name w:val="heading 3"/>
    <w:aliases w:val="DateTitlePage"/>
    <w:basedOn w:val="Normal"/>
    <w:next w:val="BodyText"/>
    <w:link w:val="Heading3Char"/>
    <w:uiPriority w:val="99"/>
    <w:semiHidden/>
    <w:qFormat/>
    <w:rsid w:val="00D27C78"/>
    <w:pPr>
      <w:tabs>
        <w:tab w:val="left" w:pos="0"/>
        <w:tab w:val="right" w:pos="9346"/>
      </w:tabs>
      <w:spacing w:before="240" w:after="0"/>
      <w:outlineLvl w:val="2"/>
    </w:pPr>
    <w:rPr>
      <w:rFonts w:ascii="Arial" w:eastAsiaTheme="majorEastAsia" w:hAnsi="Arial" w:cstheme="majorBidi"/>
      <w:sz w:val="20"/>
      <w:szCs w:val="24"/>
    </w:rPr>
  </w:style>
  <w:style w:type="paragraph" w:styleId="Heading4">
    <w:name w:val="heading 4"/>
    <w:aliases w:val="TOC_Title"/>
    <w:basedOn w:val="Normal"/>
    <w:next w:val="Normal"/>
    <w:link w:val="Heading4Char"/>
    <w:uiPriority w:val="99"/>
    <w:semiHidden/>
    <w:qFormat/>
    <w:rsid w:val="00D27C78"/>
    <w:pPr>
      <w:pBdr>
        <w:bottom w:val="single" w:sz="36" w:space="12" w:color="E30000" w:themeColor="accent2"/>
      </w:pBdr>
      <w:spacing w:before="600" w:after="240"/>
      <w:outlineLvl w:val="3"/>
    </w:pPr>
    <w:rPr>
      <w:rFonts w:ascii="Arial" w:eastAsiaTheme="majorEastAsia" w:hAnsi="Arial" w:cstheme="majorBidi"/>
      <w:b/>
      <w:iCs/>
      <w:color w:val="006E5E" w:themeColor="accent1"/>
      <w:kern w:val="2"/>
      <w:sz w:val="60"/>
    </w:rPr>
  </w:style>
  <w:style w:type="paragraph" w:styleId="Heading5">
    <w:name w:val="heading 5"/>
    <w:aliases w:val="Heading"/>
    <w:basedOn w:val="Normal"/>
    <w:next w:val="BodyText"/>
    <w:link w:val="Heading5Char"/>
    <w:uiPriority w:val="8"/>
    <w:qFormat/>
    <w:rsid w:val="00027B82"/>
    <w:pPr>
      <w:keepNext/>
      <w:keepLines/>
      <w:suppressLineNumbers/>
      <w:spacing w:before="200" w:after="100"/>
      <w:contextualSpacing/>
      <w:outlineLvl w:val="4"/>
    </w:pPr>
    <w:rPr>
      <w:rFonts w:asciiTheme="majorHAnsi" w:eastAsiaTheme="majorEastAsia" w:hAnsiTheme="majorHAnsi" w:cstheme="majorBidi"/>
      <w:b/>
      <w:color w:val="006E5E" w:themeColor="accent1"/>
      <w:kern w:val="2"/>
      <w:sz w:val="42"/>
    </w:rPr>
  </w:style>
  <w:style w:type="paragraph" w:styleId="Heading6">
    <w:name w:val="heading 6"/>
    <w:aliases w:val="Subheading1"/>
    <w:basedOn w:val="Normal"/>
    <w:next w:val="BodyText"/>
    <w:link w:val="Heading6Char"/>
    <w:uiPriority w:val="9"/>
    <w:qFormat/>
    <w:rsid w:val="00152E05"/>
    <w:pPr>
      <w:keepNext/>
      <w:keepLines/>
      <w:spacing w:before="100" w:after="100" w:line="264" w:lineRule="auto"/>
      <w:outlineLvl w:val="5"/>
    </w:pPr>
    <w:rPr>
      <w:rFonts w:asciiTheme="majorHAnsi" w:eastAsiaTheme="majorEastAsia" w:hAnsiTheme="majorHAnsi" w:cstheme="majorBidi"/>
      <w:b/>
      <w:color w:val="006E5E"/>
      <w:kern w:val="2"/>
    </w:rPr>
  </w:style>
  <w:style w:type="paragraph" w:styleId="Heading7">
    <w:name w:val="heading 7"/>
    <w:basedOn w:val="Normal"/>
    <w:next w:val="Normal"/>
    <w:link w:val="Heading7Char"/>
    <w:uiPriority w:val="9"/>
    <w:semiHidden/>
    <w:rsid w:val="00D27C78"/>
    <w:pPr>
      <w:keepNext/>
      <w:keepLines/>
      <w:spacing w:before="40" w:after="240" w:line="288" w:lineRule="auto"/>
      <w:outlineLvl w:val="6"/>
    </w:pPr>
    <w:rPr>
      <w:rFonts w:eastAsiaTheme="majorEastAsia" w:cstheme="majorBidi"/>
      <w:iCs/>
    </w:rPr>
  </w:style>
  <w:style w:type="paragraph" w:styleId="Heading8">
    <w:name w:val="heading 8"/>
    <w:basedOn w:val="Normal"/>
    <w:next w:val="Normal"/>
    <w:link w:val="Heading8Char"/>
    <w:uiPriority w:val="9"/>
    <w:semiHidden/>
    <w:rsid w:val="00D27C78"/>
    <w:pPr>
      <w:outlineLvl w:val="7"/>
    </w:pPr>
  </w:style>
  <w:style w:type="paragraph" w:styleId="Heading9">
    <w:name w:val="heading 9"/>
    <w:basedOn w:val="Normal"/>
    <w:next w:val="Normal"/>
    <w:link w:val="Heading9Char"/>
    <w:uiPriority w:val="9"/>
    <w:semiHidden/>
    <w:rsid w:val="00D27C78"/>
    <w:pPr>
      <w:outlineLvl w:val="8"/>
    </w:pPr>
    <w:rPr>
      <w:rFonts w:ascii="Arial" w:hAnsi="Arial"/>
      <w:b/>
      <w:noProof/>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Title Char"/>
    <w:basedOn w:val="DefaultParagraphFont"/>
    <w:link w:val="Heading1"/>
    <w:uiPriority w:val="99"/>
    <w:semiHidden/>
    <w:rsid w:val="00E40927"/>
    <w:rPr>
      <w:rFonts w:asciiTheme="majorHAnsi" w:eastAsiaTheme="majorEastAsia" w:hAnsiTheme="majorHAnsi" w:cstheme="majorBidi"/>
      <w:b/>
      <w:color w:val="006E5E" w:themeColor="accent1"/>
      <w:kern w:val="2"/>
      <w:sz w:val="104"/>
      <w:szCs w:val="32"/>
    </w:rPr>
  </w:style>
  <w:style w:type="character" w:customStyle="1" w:styleId="Heading2Char">
    <w:name w:val="Heading 2 Char"/>
    <w:aliases w:val="DocumentSubtitle Char"/>
    <w:basedOn w:val="DefaultParagraphFont"/>
    <w:link w:val="Heading2"/>
    <w:uiPriority w:val="99"/>
    <w:semiHidden/>
    <w:rsid w:val="00E40927"/>
    <w:rPr>
      <w:rFonts w:ascii="Arial" w:eastAsiaTheme="majorEastAsia" w:hAnsi="Arial" w:cstheme="majorBidi"/>
      <w:kern w:val="2"/>
      <w:sz w:val="32"/>
      <w:szCs w:val="26"/>
    </w:rPr>
  </w:style>
  <w:style w:type="character" w:styleId="PlaceholderText">
    <w:name w:val="Placeholder Text"/>
    <w:basedOn w:val="DefaultParagraphFont"/>
    <w:uiPriority w:val="99"/>
    <w:semiHidden/>
    <w:rsid w:val="00D27C78"/>
    <w:rPr>
      <w:color w:val="808080"/>
    </w:rPr>
  </w:style>
  <w:style w:type="character" w:customStyle="1" w:styleId="Heading3Char">
    <w:name w:val="Heading 3 Char"/>
    <w:aliases w:val="DateTitlePage Char"/>
    <w:basedOn w:val="DefaultParagraphFont"/>
    <w:link w:val="Heading3"/>
    <w:uiPriority w:val="99"/>
    <w:semiHidden/>
    <w:rsid w:val="000E0198"/>
    <w:rPr>
      <w:rFonts w:ascii="Arial" w:eastAsiaTheme="majorEastAsia" w:hAnsi="Arial" w:cstheme="majorBidi"/>
      <w:szCs w:val="24"/>
    </w:rPr>
  </w:style>
  <w:style w:type="character" w:customStyle="1" w:styleId="Heading4Char">
    <w:name w:val="Heading 4 Char"/>
    <w:aliases w:val="TOC_Title Char"/>
    <w:basedOn w:val="DefaultParagraphFont"/>
    <w:link w:val="Heading4"/>
    <w:uiPriority w:val="99"/>
    <w:semiHidden/>
    <w:rsid w:val="009A76E7"/>
    <w:rPr>
      <w:rFonts w:ascii="Arial" w:eastAsiaTheme="majorEastAsia" w:hAnsi="Arial" w:cstheme="majorBidi"/>
      <w:b/>
      <w:iCs/>
      <w:color w:val="006E5E" w:themeColor="accent1"/>
      <w:kern w:val="2"/>
      <w:sz w:val="60"/>
    </w:rPr>
  </w:style>
  <w:style w:type="character" w:customStyle="1" w:styleId="Heading5Char">
    <w:name w:val="Heading 5 Char"/>
    <w:aliases w:val="Heading Char"/>
    <w:basedOn w:val="DefaultParagraphFont"/>
    <w:link w:val="Heading5"/>
    <w:uiPriority w:val="8"/>
    <w:rsid w:val="00027B82"/>
    <w:rPr>
      <w:rFonts w:asciiTheme="majorHAnsi" w:eastAsiaTheme="majorEastAsia" w:hAnsiTheme="majorHAnsi" w:cstheme="majorBidi"/>
      <w:b/>
      <w:color w:val="006E5E" w:themeColor="accent1"/>
      <w:kern w:val="2"/>
      <w:sz w:val="42"/>
    </w:rPr>
  </w:style>
  <w:style w:type="character" w:customStyle="1" w:styleId="Heading6Char">
    <w:name w:val="Heading 6 Char"/>
    <w:aliases w:val="Subheading1 Char"/>
    <w:basedOn w:val="DefaultParagraphFont"/>
    <w:link w:val="Heading6"/>
    <w:uiPriority w:val="9"/>
    <w:rsid w:val="00152E05"/>
    <w:rPr>
      <w:rFonts w:asciiTheme="majorHAnsi" w:eastAsiaTheme="majorEastAsia" w:hAnsiTheme="majorHAnsi" w:cstheme="majorBidi"/>
      <w:b/>
      <w:color w:val="006E5E"/>
      <w:kern w:val="2"/>
      <w:sz w:val="22"/>
    </w:rPr>
  </w:style>
  <w:style w:type="numbering" w:customStyle="1" w:styleId="CBSBulletList">
    <w:name w:val="CBS Bullet List"/>
    <w:uiPriority w:val="99"/>
    <w:rsid w:val="00D27C78"/>
    <w:pPr>
      <w:numPr>
        <w:numId w:val="1"/>
      </w:numPr>
    </w:pPr>
  </w:style>
  <w:style w:type="paragraph" w:customStyle="1" w:styleId="Subheading2">
    <w:name w:val="Subheading2"/>
    <w:basedOn w:val="Normal"/>
    <w:next w:val="BodyText"/>
    <w:link w:val="Subheading2Char"/>
    <w:uiPriority w:val="10"/>
    <w:qFormat/>
    <w:rsid w:val="00D27C78"/>
    <w:pPr>
      <w:keepNext/>
      <w:keepLines/>
      <w:spacing w:before="100" w:after="20" w:line="264" w:lineRule="auto"/>
      <w:outlineLvl w:val="6"/>
    </w:pPr>
    <w:rPr>
      <w:rFonts w:asciiTheme="majorHAnsi" w:eastAsiaTheme="majorEastAsia" w:hAnsiTheme="majorHAnsi" w:cstheme="majorBidi"/>
      <w:b/>
      <w:kern w:val="2"/>
      <w:sz w:val="18"/>
    </w:rPr>
  </w:style>
  <w:style w:type="paragraph" w:customStyle="1" w:styleId="BodyText">
    <w:name w:val="BodyText"/>
    <w:basedOn w:val="Normal"/>
    <w:link w:val="BodyTextChar"/>
    <w:uiPriority w:val="16"/>
    <w:qFormat/>
    <w:rsid w:val="00027B82"/>
    <w:pPr>
      <w:spacing w:after="100" w:line="264" w:lineRule="auto"/>
    </w:pPr>
    <w:rPr>
      <w:rFonts w:ascii="Times New Roman" w:hAnsi="Times New Roman"/>
      <w:kern w:val="2"/>
    </w:rPr>
  </w:style>
  <w:style w:type="character" w:customStyle="1" w:styleId="Subheading2Char">
    <w:name w:val="Subheading2 Char"/>
    <w:basedOn w:val="DefaultParagraphFont"/>
    <w:link w:val="Subheading2"/>
    <w:uiPriority w:val="10"/>
    <w:rsid w:val="00D27C78"/>
    <w:rPr>
      <w:rFonts w:asciiTheme="majorHAnsi" w:eastAsiaTheme="majorEastAsia" w:hAnsiTheme="majorHAnsi" w:cstheme="majorBidi"/>
      <w:b/>
      <w:kern w:val="2"/>
      <w:sz w:val="18"/>
    </w:rPr>
  </w:style>
  <w:style w:type="paragraph" w:styleId="Header">
    <w:name w:val="header"/>
    <w:aliases w:val="HeaderTitle"/>
    <w:basedOn w:val="Normal"/>
    <w:next w:val="Normal"/>
    <w:link w:val="HeaderChar"/>
    <w:uiPriority w:val="3"/>
    <w:unhideWhenUsed/>
    <w:qFormat/>
    <w:rsid w:val="00D27C78"/>
    <w:pPr>
      <w:spacing w:after="0"/>
    </w:pPr>
    <w:rPr>
      <w:rFonts w:ascii="Arial" w:hAnsi="Arial"/>
      <w:b/>
      <w:color w:val="006E5E"/>
      <w:sz w:val="24"/>
    </w:rPr>
  </w:style>
  <w:style w:type="character" w:customStyle="1" w:styleId="BodyTextChar">
    <w:name w:val="BodyText Char"/>
    <w:basedOn w:val="DefaultParagraphFont"/>
    <w:link w:val="BodyText"/>
    <w:uiPriority w:val="16"/>
    <w:rsid w:val="00027B82"/>
    <w:rPr>
      <w:rFonts w:ascii="Times New Roman" w:hAnsi="Times New Roman"/>
      <w:kern w:val="2"/>
      <w:sz w:val="22"/>
    </w:rPr>
  </w:style>
  <w:style w:type="character" w:customStyle="1" w:styleId="HeaderChar">
    <w:name w:val="Header Char"/>
    <w:aliases w:val="HeaderTitle Char"/>
    <w:basedOn w:val="DefaultParagraphFont"/>
    <w:link w:val="Header"/>
    <w:uiPriority w:val="3"/>
    <w:rsid w:val="00D27C78"/>
    <w:rPr>
      <w:rFonts w:ascii="Arial" w:hAnsi="Arial"/>
      <w:b/>
      <w:color w:val="006E5E"/>
      <w:sz w:val="24"/>
    </w:rPr>
  </w:style>
  <w:style w:type="paragraph" w:styleId="Footer">
    <w:name w:val="footer"/>
    <w:basedOn w:val="Normal"/>
    <w:link w:val="FooterChar"/>
    <w:uiPriority w:val="99"/>
    <w:semiHidden/>
    <w:rsid w:val="00D27C78"/>
    <w:pPr>
      <w:tabs>
        <w:tab w:val="center" w:pos="4680"/>
        <w:tab w:val="right" w:pos="9360"/>
      </w:tabs>
      <w:spacing w:after="0"/>
      <w:jc w:val="right"/>
    </w:pPr>
    <w:rPr>
      <w:rFonts w:ascii="Arial" w:hAnsi="Arial"/>
      <w:sz w:val="14"/>
    </w:rPr>
  </w:style>
  <w:style w:type="character" w:customStyle="1" w:styleId="FooterChar">
    <w:name w:val="Footer Char"/>
    <w:basedOn w:val="DefaultParagraphFont"/>
    <w:link w:val="Footer"/>
    <w:uiPriority w:val="99"/>
    <w:semiHidden/>
    <w:rsid w:val="00D27C78"/>
    <w:rPr>
      <w:rFonts w:ascii="Arial" w:hAnsi="Arial"/>
      <w:sz w:val="14"/>
    </w:rPr>
  </w:style>
  <w:style w:type="paragraph" w:customStyle="1" w:styleId="HeaderSubtitle">
    <w:name w:val="HeaderSubtitle"/>
    <w:basedOn w:val="Normal"/>
    <w:link w:val="HeaderSubtitleChar"/>
    <w:uiPriority w:val="4"/>
    <w:qFormat/>
    <w:rsid w:val="00D27C78"/>
    <w:pPr>
      <w:spacing w:after="0" w:line="264" w:lineRule="auto"/>
    </w:pPr>
    <w:rPr>
      <w:rFonts w:ascii="Arial" w:hAnsi="Arial"/>
      <w:sz w:val="16"/>
    </w:rPr>
  </w:style>
  <w:style w:type="character" w:customStyle="1" w:styleId="HeaderSubtitleChar">
    <w:name w:val="HeaderSubtitle Char"/>
    <w:basedOn w:val="DefaultParagraphFont"/>
    <w:link w:val="HeaderSubtitle"/>
    <w:uiPriority w:val="4"/>
    <w:rsid w:val="00D27C78"/>
    <w:rPr>
      <w:rFonts w:ascii="Arial" w:hAnsi="Arial"/>
      <w:sz w:val="16"/>
    </w:rPr>
  </w:style>
  <w:style w:type="character" w:customStyle="1" w:styleId="Heading7Char">
    <w:name w:val="Heading 7 Char"/>
    <w:basedOn w:val="DefaultParagraphFont"/>
    <w:link w:val="Heading7"/>
    <w:uiPriority w:val="9"/>
    <w:semiHidden/>
    <w:rsid w:val="00D27C78"/>
    <w:rPr>
      <w:rFonts w:eastAsiaTheme="majorEastAsia" w:cstheme="majorBidi"/>
      <w:iCs/>
      <w:sz w:val="22"/>
    </w:rPr>
  </w:style>
  <w:style w:type="paragraph" w:customStyle="1" w:styleId="TableTitle">
    <w:name w:val="Table_Title"/>
    <w:basedOn w:val="Normal"/>
    <w:next w:val="TableBodyRow"/>
    <w:uiPriority w:val="26"/>
    <w:qFormat/>
    <w:rsid w:val="00AA1BA5"/>
    <w:pPr>
      <w:keepNext/>
      <w:spacing w:before="300" w:after="40"/>
    </w:pPr>
    <w:rPr>
      <w:rFonts w:ascii="Arial" w:hAnsi="Arial"/>
      <w:b/>
    </w:rPr>
  </w:style>
  <w:style w:type="table" w:customStyle="1" w:styleId="CanadianBloodServicesTable">
    <w:name w:val="Canadian Blood Services Table"/>
    <w:basedOn w:val="TableGridLight1"/>
    <w:uiPriority w:val="99"/>
    <w:rsid w:val="00A42EF1"/>
    <w:pPr>
      <w:spacing w:before="20" w:after="20"/>
    </w:pPr>
    <w:rPr>
      <w:rFonts w:ascii="Arial" w:hAnsi="Arial"/>
      <w:sz w:val="19"/>
    </w:rPr>
    <w:tblPr>
      <w:tblBorders>
        <w:top w:val="single" w:sz="18" w:space="0" w:color="E30000" w:themeColor="accent2"/>
        <w:left w:val="nil"/>
        <w:bottom w:val="single" w:sz="2" w:space="0" w:color="000000" w:themeColor="text1"/>
        <w:right w:val="nil"/>
        <w:insideH w:val="single" w:sz="2" w:space="0" w:color="000000" w:themeColor="text1"/>
        <w:insideV w:val="nil"/>
      </w:tblBorders>
      <w:tblCellMar>
        <w:top w:w="72" w:type="dxa"/>
        <w:left w:w="0" w:type="dxa"/>
        <w:bottom w:w="72" w:type="dxa"/>
        <w:right w:w="0" w:type="dxa"/>
      </w:tblCellMar>
    </w:tblPr>
  </w:style>
  <w:style w:type="numbering" w:customStyle="1" w:styleId="CBSNumberedList">
    <w:name w:val="CBS Numbered List"/>
    <w:uiPriority w:val="99"/>
    <w:rsid w:val="00D27C78"/>
    <w:pPr>
      <w:numPr>
        <w:numId w:val="2"/>
      </w:numPr>
    </w:pPr>
  </w:style>
  <w:style w:type="character" w:customStyle="1" w:styleId="Heading8Char">
    <w:name w:val="Heading 8 Char"/>
    <w:basedOn w:val="DefaultParagraphFont"/>
    <w:link w:val="Heading8"/>
    <w:uiPriority w:val="9"/>
    <w:semiHidden/>
    <w:rsid w:val="00D27C78"/>
    <w:rPr>
      <w:sz w:val="22"/>
    </w:rPr>
  </w:style>
  <w:style w:type="paragraph" w:styleId="BalloonText">
    <w:name w:val="Balloon Text"/>
    <w:basedOn w:val="Normal"/>
    <w:link w:val="BalloonTextChar"/>
    <w:uiPriority w:val="99"/>
    <w:semiHidden/>
    <w:unhideWhenUsed/>
    <w:rsid w:val="00D27C7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C78"/>
    <w:rPr>
      <w:rFonts w:ascii="Segoe UI" w:hAnsi="Segoe UI" w:cs="Segoe UI"/>
      <w:sz w:val="18"/>
      <w:szCs w:val="18"/>
    </w:rPr>
  </w:style>
  <w:style w:type="character" w:customStyle="1" w:styleId="Heading9Char">
    <w:name w:val="Heading 9 Char"/>
    <w:basedOn w:val="DefaultParagraphFont"/>
    <w:link w:val="Heading9"/>
    <w:uiPriority w:val="9"/>
    <w:semiHidden/>
    <w:rsid w:val="00D27C78"/>
    <w:rPr>
      <w:rFonts w:ascii="Arial" w:hAnsi="Arial"/>
      <w:b/>
      <w:noProof/>
      <w:kern w:val="2"/>
      <w:sz w:val="22"/>
    </w:rPr>
  </w:style>
  <w:style w:type="paragraph" w:customStyle="1" w:styleId="Subheading3">
    <w:name w:val="Subheading3"/>
    <w:basedOn w:val="Normal"/>
    <w:next w:val="BodyText"/>
    <w:link w:val="Subheading3Char"/>
    <w:uiPriority w:val="11"/>
    <w:qFormat/>
    <w:rsid w:val="00D27C78"/>
    <w:pPr>
      <w:keepNext/>
      <w:keepLines/>
      <w:spacing w:before="100" w:after="20" w:line="264" w:lineRule="auto"/>
      <w:outlineLvl w:val="7"/>
    </w:pPr>
    <w:rPr>
      <w:rFonts w:asciiTheme="majorHAnsi" w:eastAsiaTheme="majorEastAsia" w:hAnsiTheme="majorHAnsi" w:cstheme="majorBidi"/>
      <w:kern w:val="2"/>
      <w:sz w:val="18"/>
    </w:rPr>
  </w:style>
  <w:style w:type="paragraph" w:customStyle="1" w:styleId="Subheading4">
    <w:name w:val="Subheading4"/>
    <w:basedOn w:val="Normal"/>
    <w:next w:val="BodyText"/>
    <w:link w:val="Subheading4Char"/>
    <w:uiPriority w:val="12"/>
    <w:qFormat/>
    <w:rsid w:val="00D27C78"/>
    <w:pPr>
      <w:keepNext/>
      <w:keepLines/>
      <w:spacing w:before="100" w:after="20" w:line="264" w:lineRule="auto"/>
      <w:outlineLvl w:val="8"/>
    </w:pPr>
    <w:rPr>
      <w:rFonts w:asciiTheme="majorHAnsi" w:eastAsiaTheme="majorEastAsia" w:hAnsiTheme="majorHAnsi" w:cstheme="majorBidi"/>
      <w:b/>
      <w:caps/>
      <w:kern w:val="2"/>
      <w:sz w:val="15"/>
    </w:rPr>
  </w:style>
  <w:style w:type="character" w:customStyle="1" w:styleId="Subheading3Char">
    <w:name w:val="Subheading3 Char"/>
    <w:basedOn w:val="Subheading2Char"/>
    <w:link w:val="Subheading3"/>
    <w:uiPriority w:val="11"/>
    <w:rsid w:val="00D27C78"/>
    <w:rPr>
      <w:rFonts w:asciiTheme="majorHAnsi" w:eastAsiaTheme="majorEastAsia" w:hAnsiTheme="majorHAnsi" w:cstheme="majorBidi"/>
      <w:b w:val="0"/>
      <w:kern w:val="2"/>
      <w:sz w:val="18"/>
    </w:rPr>
  </w:style>
  <w:style w:type="character" w:customStyle="1" w:styleId="Subheading4Char">
    <w:name w:val="Subheading4 Char"/>
    <w:basedOn w:val="Subheading3Char"/>
    <w:link w:val="Subheading4"/>
    <w:uiPriority w:val="12"/>
    <w:rsid w:val="00D27C78"/>
    <w:rPr>
      <w:rFonts w:asciiTheme="majorHAnsi" w:eastAsiaTheme="majorEastAsia" w:hAnsiTheme="majorHAnsi" w:cstheme="majorBidi"/>
      <w:b/>
      <w:caps/>
      <w:kern w:val="2"/>
      <w:sz w:val="15"/>
    </w:rPr>
  </w:style>
  <w:style w:type="character" w:styleId="CommentReference">
    <w:name w:val="annotation reference"/>
    <w:basedOn w:val="DefaultParagraphFont"/>
    <w:uiPriority w:val="99"/>
    <w:semiHidden/>
    <w:unhideWhenUsed/>
    <w:rsid w:val="00D27C78"/>
    <w:rPr>
      <w:sz w:val="16"/>
      <w:szCs w:val="16"/>
    </w:rPr>
  </w:style>
  <w:style w:type="paragraph" w:styleId="CommentText">
    <w:name w:val="annotation text"/>
    <w:basedOn w:val="Normal"/>
    <w:link w:val="CommentTextChar"/>
    <w:uiPriority w:val="99"/>
    <w:semiHidden/>
    <w:unhideWhenUsed/>
    <w:rsid w:val="00D27C78"/>
  </w:style>
  <w:style w:type="character" w:customStyle="1" w:styleId="CommentTextChar">
    <w:name w:val="Comment Text Char"/>
    <w:basedOn w:val="DefaultParagraphFont"/>
    <w:link w:val="CommentText"/>
    <w:uiPriority w:val="99"/>
    <w:semiHidden/>
    <w:rsid w:val="00D27C78"/>
    <w:rPr>
      <w:sz w:val="22"/>
    </w:rPr>
  </w:style>
  <w:style w:type="paragraph" w:styleId="CommentSubject">
    <w:name w:val="annotation subject"/>
    <w:basedOn w:val="CommentText"/>
    <w:next w:val="CommentText"/>
    <w:link w:val="CommentSubjectChar"/>
    <w:uiPriority w:val="99"/>
    <w:semiHidden/>
    <w:unhideWhenUsed/>
    <w:rsid w:val="00D27C78"/>
    <w:rPr>
      <w:b/>
      <w:bCs/>
    </w:rPr>
  </w:style>
  <w:style w:type="character" w:customStyle="1" w:styleId="CommentSubjectChar">
    <w:name w:val="Comment Subject Char"/>
    <w:basedOn w:val="CommentTextChar"/>
    <w:link w:val="CommentSubject"/>
    <w:uiPriority w:val="99"/>
    <w:semiHidden/>
    <w:rsid w:val="00D27C78"/>
    <w:rPr>
      <w:b/>
      <w:bCs/>
      <w:sz w:val="22"/>
    </w:rPr>
  </w:style>
  <w:style w:type="table" w:customStyle="1" w:styleId="TableGridLight1">
    <w:name w:val="Table Grid Light1"/>
    <w:basedOn w:val="TableNormal"/>
    <w:uiPriority w:val="40"/>
    <w:rsid w:val="00D27C7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Row">
    <w:name w:val="Table_HeaderRow"/>
    <w:basedOn w:val="Normal"/>
    <w:next w:val="TableBodyRow"/>
    <w:link w:val="TableHeaderRowChar"/>
    <w:uiPriority w:val="27"/>
    <w:qFormat/>
    <w:rsid w:val="00D27C78"/>
    <w:pPr>
      <w:spacing w:before="20" w:after="20"/>
      <w:ind w:right="144"/>
    </w:pPr>
    <w:rPr>
      <w:rFonts w:asciiTheme="majorHAnsi" w:hAnsiTheme="majorHAnsi"/>
      <w:b/>
      <w:color w:val="006E5E" w:themeColor="accent1"/>
      <w:kern w:val="2"/>
      <w:sz w:val="19"/>
    </w:rPr>
  </w:style>
  <w:style w:type="character" w:customStyle="1" w:styleId="TableHeaderRowChar">
    <w:name w:val="Table_HeaderRow Char"/>
    <w:basedOn w:val="DefaultParagraphFont"/>
    <w:link w:val="TableHeaderRow"/>
    <w:uiPriority w:val="27"/>
    <w:rsid w:val="00D27C78"/>
    <w:rPr>
      <w:rFonts w:asciiTheme="majorHAnsi" w:hAnsiTheme="majorHAnsi"/>
      <w:b/>
      <w:color w:val="006E5E" w:themeColor="accent1"/>
      <w:kern w:val="2"/>
      <w:sz w:val="19"/>
    </w:rPr>
  </w:style>
  <w:style w:type="paragraph" w:customStyle="1" w:styleId="Footnote">
    <w:name w:val="Footnote"/>
    <w:basedOn w:val="Normal"/>
    <w:next w:val="Normal"/>
    <w:link w:val="FootnoteChar"/>
    <w:uiPriority w:val="31"/>
    <w:qFormat/>
    <w:rsid w:val="00D27C78"/>
    <w:pPr>
      <w:keepNext/>
      <w:keepLines/>
      <w:framePr w:w="9346" w:wrap="notBeside" w:hAnchor="text" w:yAlign="bottom" w:anchorLock="1"/>
      <w:widowControl w:val="0"/>
      <w:pBdr>
        <w:top w:val="single" w:sz="2" w:space="3" w:color="000000" w:themeColor="text1"/>
      </w:pBdr>
      <w:spacing w:before="40" w:after="0"/>
    </w:pPr>
    <w:rPr>
      <w:rFonts w:ascii="Arial" w:hAnsi="Arial"/>
      <w:sz w:val="14"/>
    </w:rPr>
  </w:style>
  <w:style w:type="character" w:customStyle="1" w:styleId="FootnoteChar">
    <w:name w:val="Footnote Char"/>
    <w:basedOn w:val="DefaultParagraphFont"/>
    <w:link w:val="Footnote"/>
    <w:uiPriority w:val="31"/>
    <w:rsid w:val="00D27C78"/>
    <w:rPr>
      <w:rFonts w:ascii="Arial" w:hAnsi="Arial"/>
      <w:sz w:val="14"/>
    </w:rPr>
  </w:style>
  <w:style w:type="paragraph" w:styleId="ListBullet">
    <w:name w:val="List Bullet"/>
    <w:basedOn w:val="BodyText"/>
    <w:uiPriority w:val="99"/>
    <w:semiHidden/>
    <w:rsid w:val="00D27C78"/>
    <w:pPr>
      <w:numPr>
        <w:numId w:val="6"/>
      </w:numPr>
      <w:tabs>
        <w:tab w:val="left" w:pos="216"/>
      </w:tabs>
      <w:spacing w:after="0"/>
    </w:pPr>
  </w:style>
  <w:style w:type="paragraph" w:styleId="ListBullet2">
    <w:name w:val="List Bullet 2"/>
    <w:basedOn w:val="Normal"/>
    <w:uiPriority w:val="99"/>
    <w:semiHidden/>
    <w:rsid w:val="00D27C78"/>
    <w:pPr>
      <w:numPr>
        <w:numId w:val="7"/>
      </w:numPr>
      <w:tabs>
        <w:tab w:val="left" w:pos="432"/>
      </w:tabs>
      <w:spacing w:after="0" w:line="264" w:lineRule="auto"/>
      <w:outlineLvl w:val="1"/>
    </w:pPr>
  </w:style>
  <w:style w:type="paragraph" w:customStyle="1" w:styleId="CallOutHighlightText">
    <w:name w:val="CallOut_HighlightText"/>
    <w:basedOn w:val="Normal"/>
    <w:next w:val="BodyText"/>
    <w:uiPriority w:val="25"/>
    <w:qFormat/>
    <w:rsid w:val="00D27C78"/>
    <w:pPr>
      <w:pBdr>
        <w:top w:val="single" w:sz="18" w:space="5" w:color="E30000" w:themeColor="accent2"/>
        <w:bottom w:val="single" w:sz="2" w:space="5" w:color="E30000" w:themeColor="accent2"/>
      </w:pBdr>
      <w:spacing w:before="300" w:after="300" w:line="264" w:lineRule="auto"/>
    </w:pPr>
    <w:rPr>
      <w:rFonts w:ascii="Arial" w:hAnsi="Arial"/>
      <w:color w:val="E30000" w:themeColor="accent2"/>
      <w:sz w:val="30"/>
    </w:rPr>
  </w:style>
  <w:style w:type="paragraph" w:styleId="TOCHeading">
    <w:name w:val="TOC Heading"/>
    <w:basedOn w:val="Heading1"/>
    <w:next w:val="Normal"/>
    <w:uiPriority w:val="39"/>
    <w:semiHidden/>
    <w:unhideWhenUsed/>
    <w:qFormat/>
    <w:rsid w:val="00D27C78"/>
    <w:pPr>
      <w:pBdr>
        <w:bottom w:val="nil"/>
      </w:pBdr>
      <w:spacing w:before="480" w:after="0" w:line="276" w:lineRule="auto"/>
      <w:outlineLvl w:val="9"/>
    </w:pPr>
    <w:rPr>
      <w:bCs/>
      <w:color w:val="005246" w:themeColor="accent1" w:themeShade="BF"/>
      <w:kern w:val="0"/>
      <w:sz w:val="28"/>
      <w:szCs w:val="28"/>
      <w:lang w:eastAsia="ja-JP"/>
    </w:rPr>
  </w:style>
  <w:style w:type="numbering" w:customStyle="1" w:styleId="CBSStandardBullets">
    <w:name w:val="CBS Standard Bullets"/>
    <w:basedOn w:val="NoList"/>
    <w:rsid w:val="00D27C78"/>
    <w:pPr>
      <w:numPr>
        <w:numId w:val="3"/>
      </w:numPr>
    </w:pPr>
  </w:style>
  <w:style w:type="numbering" w:customStyle="1" w:styleId="Heading2Numa">
    <w:name w:val="Heading2Num a"/>
    <w:uiPriority w:val="99"/>
    <w:rsid w:val="00D27C78"/>
    <w:pPr>
      <w:numPr>
        <w:numId w:val="5"/>
      </w:numPr>
    </w:pPr>
  </w:style>
  <w:style w:type="numbering" w:customStyle="1" w:styleId="DocumentiIst">
    <w:name w:val="Document_iIst"/>
    <w:uiPriority w:val="99"/>
    <w:rsid w:val="00D27C78"/>
    <w:pPr>
      <w:numPr>
        <w:numId w:val="4"/>
      </w:numPr>
    </w:pPr>
  </w:style>
  <w:style w:type="paragraph" w:styleId="Caption">
    <w:name w:val="caption"/>
    <w:aliases w:val="Figure_Caption"/>
    <w:basedOn w:val="Normal"/>
    <w:next w:val="Normal"/>
    <w:uiPriority w:val="30"/>
    <w:qFormat/>
    <w:rsid w:val="00D27C78"/>
    <w:pPr>
      <w:spacing w:after="300" w:line="200" w:lineRule="atLeast"/>
    </w:pPr>
    <w:rPr>
      <w:rFonts w:asciiTheme="majorHAnsi" w:hAnsiTheme="majorHAnsi"/>
      <w:bCs/>
      <w:sz w:val="14"/>
      <w:szCs w:val="18"/>
    </w:rPr>
  </w:style>
  <w:style w:type="paragraph" w:customStyle="1" w:styleId="FigureTitle">
    <w:name w:val="Figure_Title"/>
    <w:basedOn w:val="Caption"/>
    <w:uiPriority w:val="29"/>
    <w:qFormat/>
    <w:rsid w:val="00D27C78"/>
    <w:pPr>
      <w:spacing w:before="300" w:after="20"/>
    </w:pPr>
    <w:rPr>
      <w:b/>
      <w:caps/>
      <w:sz w:val="15"/>
    </w:rPr>
  </w:style>
  <w:style w:type="paragraph" w:customStyle="1" w:styleId="BulletList1">
    <w:name w:val="BulletList1"/>
    <w:basedOn w:val="BodyText"/>
    <w:uiPriority w:val="19"/>
    <w:qFormat/>
    <w:rsid w:val="00D27C78"/>
    <w:pPr>
      <w:keepLines/>
      <w:numPr>
        <w:numId w:val="1"/>
      </w:numPr>
      <w:spacing w:after="0"/>
    </w:pPr>
  </w:style>
  <w:style w:type="paragraph" w:customStyle="1" w:styleId="BulletList2">
    <w:name w:val="BulletList2"/>
    <w:basedOn w:val="BodyText"/>
    <w:uiPriority w:val="20"/>
    <w:qFormat/>
    <w:rsid w:val="00D27C78"/>
    <w:pPr>
      <w:keepLines/>
      <w:numPr>
        <w:ilvl w:val="1"/>
        <w:numId w:val="3"/>
      </w:numPr>
      <w:spacing w:after="0"/>
    </w:pPr>
  </w:style>
  <w:style w:type="paragraph" w:customStyle="1" w:styleId="BulletList3">
    <w:name w:val="BulletList3"/>
    <w:basedOn w:val="BodyText"/>
    <w:uiPriority w:val="21"/>
    <w:qFormat/>
    <w:rsid w:val="00D27C78"/>
    <w:pPr>
      <w:keepLines/>
      <w:numPr>
        <w:ilvl w:val="2"/>
        <w:numId w:val="3"/>
      </w:numPr>
      <w:spacing w:after="0"/>
    </w:pPr>
  </w:style>
  <w:style w:type="paragraph" w:customStyle="1" w:styleId="BulletList4">
    <w:name w:val="BulletList4"/>
    <w:basedOn w:val="BodyText"/>
    <w:next w:val="BodyText"/>
    <w:uiPriority w:val="22"/>
    <w:qFormat/>
    <w:rsid w:val="00D27C78"/>
    <w:pPr>
      <w:keepLines/>
      <w:numPr>
        <w:ilvl w:val="3"/>
        <w:numId w:val="3"/>
      </w:numPr>
      <w:spacing w:after="0"/>
    </w:pPr>
  </w:style>
  <w:style w:type="paragraph" w:customStyle="1" w:styleId="NumList1">
    <w:name w:val="NumList1"/>
    <w:basedOn w:val="BulletList1"/>
    <w:uiPriority w:val="23"/>
    <w:qFormat/>
    <w:rsid w:val="00D27C78"/>
    <w:pPr>
      <w:numPr>
        <w:numId w:val="8"/>
      </w:numPr>
    </w:pPr>
  </w:style>
  <w:style w:type="paragraph" w:customStyle="1" w:styleId="NumList2">
    <w:name w:val="NumList2"/>
    <w:basedOn w:val="BulletList2"/>
    <w:uiPriority w:val="24"/>
    <w:qFormat/>
    <w:rsid w:val="00D27C78"/>
    <w:pPr>
      <w:numPr>
        <w:numId w:val="8"/>
      </w:numPr>
    </w:pPr>
  </w:style>
  <w:style w:type="paragraph" w:customStyle="1" w:styleId="HeadingNum">
    <w:name w:val="HeadingNum"/>
    <w:basedOn w:val="BodyText"/>
    <w:next w:val="BodyText"/>
    <w:link w:val="HeadingNumChar"/>
    <w:uiPriority w:val="7"/>
    <w:qFormat/>
    <w:rsid w:val="00027B82"/>
    <w:pPr>
      <w:keepNext/>
      <w:keepLines/>
      <w:numPr>
        <w:numId w:val="9"/>
      </w:numPr>
      <w:spacing w:before="200" w:line="240" w:lineRule="auto"/>
      <w:ind w:left="0" w:firstLine="0"/>
      <w:outlineLvl w:val="4"/>
    </w:pPr>
    <w:rPr>
      <w:rFonts w:ascii="Arial" w:hAnsi="Arial"/>
      <w:b/>
      <w:color w:val="006E5E" w:themeColor="accent1"/>
      <w:sz w:val="42"/>
    </w:rPr>
  </w:style>
  <w:style w:type="paragraph" w:customStyle="1" w:styleId="Subheading1Num">
    <w:name w:val="Subheading1Num"/>
    <w:basedOn w:val="Subheading2"/>
    <w:next w:val="BodyText"/>
    <w:link w:val="Subheading1NumChar"/>
    <w:uiPriority w:val="13"/>
    <w:qFormat/>
    <w:rsid w:val="00E40927"/>
    <w:pPr>
      <w:numPr>
        <w:ilvl w:val="1"/>
        <w:numId w:val="9"/>
      </w:numPr>
      <w:spacing w:after="0"/>
      <w:ind w:left="0" w:firstLine="0"/>
    </w:pPr>
    <w:rPr>
      <w:sz w:val="22"/>
    </w:rPr>
  </w:style>
  <w:style w:type="character" w:customStyle="1" w:styleId="HeadingNumChar">
    <w:name w:val="HeadingNum Char"/>
    <w:basedOn w:val="BodyTextChar"/>
    <w:link w:val="HeadingNum"/>
    <w:uiPriority w:val="7"/>
    <w:rsid w:val="00027B82"/>
    <w:rPr>
      <w:rFonts w:ascii="Arial" w:hAnsi="Arial"/>
      <w:b/>
      <w:color w:val="006E5E" w:themeColor="accent1"/>
      <w:kern w:val="2"/>
      <w:sz w:val="42"/>
    </w:rPr>
  </w:style>
  <w:style w:type="paragraph" w:customStyle="1" w:styleId="Subheading2Num">
    <w:name w:val="Subheading2Num"/>
    <w:basedOn w:val="Subheading2"/>
    <w:next w:val="Normal"/>
    <w:link w:val="Subheading2NumChar"/>
    <w:uiPriority w:val="14"/>
    <w:qFormat/>
    <w:rsid w:val="00E40927"/>
    <w:pPr>
      <w:numPr>
        <w:ilvl w:val="2"/>
        <w:numId w:val="9"/>
      </w:numPr>
      <w:ind w:left="0" w:firstLine="0"/>
    </w:pPr>
  </w:style>
  <w:style w:type="character" w:customStyle="1" w:styleId="Subheading1NumChar">
    <w:name w:val="Subheading1Num Char"/>
    <w:basedOn w:val="BodyTextChar"/>
    <w:link w:val="Subheading1Num"/>
    <w:uiPriority w:val="13"/>
    <w:rsid w:val="00E40927"/>
    <w:rPr>
      <w:rFonts w:asciiTheme="majorHAnsi" w:eastAsiaTheme="majorEastAsia" w:hAnsiTheme="majorHAnsi" w:cstheme="majorBidi"/>
      <w:b/>
      <w:kern w:val="2"/>
      <w:sz w:val="22"/>
    </w:rPr>
  </w:style>
  <w:style w:type="paragraph" w:customStyle="1" w:styleId="Subheading3Num">
    <w:name w:val="Subheading3Num"/>
    <w:basedOn w:val="Subheading3"/>
    <w:next w:val="Normal"/>
    <w:link w:val="Subheading3NumChar"/>
    <w:uiPriority w:val="15"/>
    <w:qFormat/>
    <w:rsid w:val="00E40927"/>
    <w:pPr>
      <w:numPr>
        <w:ilvl w:val="3"/>
        <w:numId w:val="9"/>
      </w:numPr>
      <w:ind w:left="0" w:firstLine="0"/>
    </w:pPr>
    <w:rPr>
      <w:rFonts w:eastAsiaTheme="minorHAnsi" w:cstheme="minorBidi"/>
    </w:rPr>
  </w:style>
  <w:style w:type="character" w:customStyle="1" w:styleId="Subheading2NumChar">
    <w:name w:val="Subheading2Num Char"/>
    <w:basedOn w:val="BodyTextChar"/>
    <w:link w:val="Subheading2Num"/>
    <w:uiPriority w:val="14"/>
    <w:rsid w:val="00E40927"/>
    <w:rPr>
      <w:rFonts w:asciiTheme="majorHAnsi" w:eastAsiaTheme="majorEastAsia" w:hAnsiTheme="majorHAnsi" w:cstheme="majorBidi"/>
      <w:b/>
      <w:kern w:val="2"/>
      <w:sz w:val="18"/>
    </w:rPr>
  </w:style>
  <w:style w:type="character" w:customStyle="1" w:styleId="Subheading3NumChar">
    <w:name w:val="Subheading3Num Char"/>
    <w:basedOn w:val="BodyTextChar"/>
    <w:link w:val="Subheading3Num"/>
    <w:uiPriority w:val="15"/>
    <w:rsid w:val="00E40927"/>
    <w:rPr>
      <w:rFonts w:asciiTheme="majorHAnsi" w:hAnsiTheme="majorHAnsi"/>
      <w:kern w:val="2"/>
      <w:sz w:val="18"/>
    </w:rPr>
  </w:style>
  <w:style w:type="paragraph" w:customStyle="1" w:styleId="BodyTextAfterBulletNumList">
    <w:name w:val="BodyText_AfterBullet/NumList"/>
    <w:basedOn w:val="BodyText"/>
    <w:next w:val="BodyText"/>
    <w:uiPriority w:val="18"/>
    <w:qFormat/>
    <w:rsid w:val="00D27C78"/>
    <w:pPr>
      <w:keepLines/>
      <w:spacing w:before="100"/>
    </w:pPr>
    <w:rPr>
      <w:rFonts w:eastAsia="Times New Roman" w:cs="Times New Roman"/>
    </w:rPr>
  </w:style>
  <w:style w:type="paragraph" w:customStyle="1" w:styleId="TableBodyRow">
    <w:name w:val="Table_BodyRow"/>
    <w:basedOn w:val="Normal"/>
    <w:link w:val="TableBodyRowChar"/>
    <w:uiPriority w:val="28"/>
    <w:qFormat/>
    <w:rsid w:val="00D27C78"/>
    <w:pPr>
      <w:spacing w:before="20" w:after="20"/>
      <w:ind w:right="144"/>
      <w:contextualSpacing/>
    </w:pPr>
    <w:rPr>
      <w:rFonts w:ascii="Arial" w:hAnsi="Arial"/>
      <w:sz w:val="19"/>
    </w:rPr>
  </w:style>
  <w:style w:type="character" w:customStyle="1" w:styleId="TableBodyRowChar">
    <w:name w:val="Table_BodyRow Char"/>
    <w:basedOn w:val="DefaultParagraphFont"/>
    <w:link w:val="TableBodyRow"/>
    <w:uiPriority w:val="28"/>
    <w:rsid w:val="00D27C78"/>
    <w:rPr>
      <w:rFonts w:ascii="Arial" w:hAnsi="Arial"/>
      <w:sz w:val="19"/>
    </w:rPr>
  </w:style>
  <w:style w:type="paragraph" w:customStyle="1" w:styleId="SocialMedia">
    <w:name w:val="SocialMedia"/>
    <w:basedOn w:val="Normal"/>
    <w:uiPriority w:val="99"/>
    <w:semiHidden/>
    <w:qFormat/>
    <w:locked/>
    <w:rsid w:val="000E0198"/>
    <w:pPr>
      <w:keepNext/>
      <w:keepLines/>
      <w:tabs>
        <w:tab w:val="left" w:pos="540"/>
      </w:tabs>
      <w:suppressAutoHyphens/>
      <w:spacing w:before="190" w:after="140" w:line="480" w:lineRule="exact"/>
      <w:contextualSpacing/>
    </w:pPr>
    <w:rPr>
      <w:rFonts w:ascii="Arial" w:hAnsi="Arial" w:cs="Arial"/>
      <w:spacing w:val="5"/>
      <w:sz w:val="16"/>
      <w:szCs w:val="16"/>
    </w:rPr>
  </w:style>
  <w:style w:type="paragraph" w:customStyle="1" w:styleId="ContactInfo">
    <w:name w:val="ContactInfo"/>
    <w:basedOn w:val="Normal"/>
    <w:uiPriority w:val="99"/>
    <w:semiHidden/>
    <w:qFormat/>
    <w:locked/>
    <w:rsid w:val="00AA1BA5"/>
    <w:pPr>
      <w:keepNext/>
      <w:keepLines/>
      <w:tabs>
        <w:tab w:val="left" w:pos="540"/>
      </w:tabs>
      <w:suppressAutoHyphens/>
      <w:spacing w:after="0" w:line="260" w:lineRule="exact"/>
    </w:pPr>
    <w:rPr>
      <w:rFonts w:ascii="Arial" w:hAnsi="Arial" w:cs="Arial"/>
      <w:spacing w:val="5"/>
      <w:sz w:val="16"/>
      <w:szCs w:val="14"/>
    </w:rPr>
  </w:style>
  <w:style w:type="character" w:customStyle="1" w:styleId="ContactInfobold">
    <w:name w:val="ContactInfo_bold"/>
    <w:basedOn w:val="DefaultParagraphFont"/>
    <w:uiPriority w:val="99"/>
    <w:semiHidden/>
    <w:rsid w:val="00A42EF1"/>
    <w:rPr>
      <w:b/>
      <w:sz w:val="15"/>
    </w:rPr>
  </w:style>
  <w:style w:type="character" w:customStyle="1" w:styleId="SocialMediaoffset">
    <w:name w:val="SocialMedia_offset"/>
    <w:basedOn w:val="DefaultParagraphFont"/>
    <w:uiPriority w:val="99"/>
    <w:semiHidden/>
    <w:rsid w:val="0082060D"/>
    <w:rPr>
      <w:spacing w:val="5"/>
      <w:position w:val="15"/>
    </w:rPr>
  </w:style>
  <w:style w:type="paragraph" w:styleId="ListParagraph">
    <w:name w:val="List Paragraph"/>
    <w:basedOn w:val="Normal"/>
    <w:uiPriority w:val="34"/>
    <w:qFormat/>
    <w:rsid w:val="005F2E35"/>
    <w:pPr>
      <w:spacing w:after="0"/>
      <w:ind w:left="720"/>
      <w:contextualSpacing/>
    </w:pPr>
    <w:rPr>
      <w:rFonts w:ascii="Verdana" w:eastAsia="Times New Roman" w:hAnsi="Verdana" w:cs="Times New Roman"/>
      <w:color w:val="000000"/>
      <w:sz w:val="24"/>
      <w:szCs w:val="24"/>
      <w:lang w:bidi="en-US"/>
    </w:rPr>
  </w:style>
  <w:style w:type="paragraph" w:styleId="NoSpacing">
    <w:name w:val="No Spacing"/>
    <w:basedOn w:val="Normal"/>
    <w:uiPriority w:val="1"/>
    <w:qFormat/>
    <w:rsid w:val="00E711AE"/>
    <w:pPr>
      <w:spacing w:before="100" w:beforeAutospacing="1" w:after="100" w:afterAutospacing="1"/>
    </w:pPr>
    <w:rPr>
      <w:rFonts w:ascii="Calibri" w:hAnsi="Calibri" w:cs="Calibr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han.lalani\Desktop\WLSM%20Policy%20Template.dotx" TargetMode="External"/></Relationships>
</file>

<file path=word/theme/theme1.xml><?xml version="1.0" encoding="utf-8"?>
<a:theme xmlns:a="http://schemas.openxmlformats.org/drawingml/2006/main" name="Office Theme">
  <a:themeElements>
    <a:clrScheme name="CBS Colours">
      <a:dk1>
        <a:sysClr val="windowText" lastClr="000000"/>
      </a:dk1>
      <a:lt1>
        <a:sysClr val="window" lastClr="FFFFFF"/>
      </a:lt1>
      <a:dk2>
        <a:srgbClr val="44546A"/>
      </a:dk2>
      <a:lt2>
        <a:srgbClr val="E7E6E6"/>
      </a:lt2>
      <a:accent1>
        <a:srgbClr val="006E5E"/>
      </a:accent1>
      <a:accent2>
        <a:srgbClr val="E30000"/>
      </a:accent2>
      <a:accent3>
        <a:srgbClr val="696867"/>
      </a:accent3>
      <a:accent4>
        <a:srgbClr val="FFC000"/>
      </a:accent4>
      <a:accent5>
        <a:srgbClr val="4472C4"/>
      </a:accent5>
      <a:accent6>
        <a:srgbClr val="70AD47"/>
      </a:accent6>
      <a:hlink>
        <a:srgbClr val="0563C1"/>
      </a:hlink>
      <a:folHlink>
        <a:srgbClr val="954F72"/>
      </a:folHlink>
    </a:clrScheme>
    <a:fontScheme name="CBS Font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oot>
  <date/>
</root>
</file>

<file path=customXml/item2.xml><?xml version="1.0" encoding="utf-8"?>
<root>
  <TypeOfCommunication>Type of Communication</TypeOfCommunication>
</root>
</file>

<file path=customXml/item3.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09D0E007-C015-427C-802D-40E436332411}">
  <ds:schemaRefs/>
</ds:datastoreItem>
</file>

<file path=customXml/itemProps2.xml><?xml version="1.0" encoding="utf-8"?>
<ds:datastoreItem xmlns:ds="http://schemas.openxmlformats.org/officeDocument/2006/customXml" ds:itemID="{FAF6F93B-815F-4A11-8481-85443E323D4B}">
  <ds:schemaRefs/>
</ds:datastoreItem>
</file>

<file path=customXml/itemProps3.xml><?xml version="1.0" encoding="utf-8"?>
<ds:datastoreItem xmlns:ds="http://schemas.openxmlformats.org/officeDocument/2006/customXml" ds:itemID="{B039A0ED-A3DD-4073-8414-1E73754CB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WLSM Policy Template.dotx</Template>
  <TotalTime>141</TotalTime>
  <Pages>3</Pages>
  <Words>1295</Words>
  <Characters>7386</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Document Title</vt:lpstr>
      <vt:lpstr>Document Title</vt:lpstr>
    </vt:vector>
  </TitlesOfParts>
  <Company>Canadian Blood Services</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Jehan Lalani</dc:creator>
  <cp:lastModifiedBy>Jehan Lalani</cp:lastModifiedBy>
  <cp:revision>13</cp:revision>
  <cp:lastPrinted>2018-08-03T17:41:00Z</cp:lastPrinted>
  <dcterms:created xsi:type="dcterms:W3CDTF">2018-04-11T18:38:00Z</dcterms:created>
  <dcterms:modified xsi:type="dcterms:W3CDTF">2018-10-10T02:03:00Z</dcterms:modified>
</cp:coreProperties>
</file>