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E4DD" w14:textId="77777777" w:rsidR="005F2E35" w:rsidRPr="005F2E35" w:rsidRDefault="005F2E35" w:rsidP="00152E05">
      <w:pPr>
        <w:pStyle w:val="Heading1"/>
        <w:spacing w:before="0" w:after="0" w:line="240" w:lineRule="auto"/>
        <w:ind w:left="360" w:hanging="360"/>
        <w:rPr>
          <w:sz w:val="42"/>
          <w:szCs w:val="42"/>
        </w:rPr>
      </w:pPr>
      <w:r>
        <w:rPr>
          <w:sz w:val="42"/>
          <w:szCs w:val="42"/>
        </w:rPr>
        <w:t>WLSM</w:t>
      </w:r>
      <w:r w:rsidR="007B1FE1">
        <w:rPr>
          <w:sz w:val="42"/>
          <w:szCs w:val="42"/>
        </w:rPr>
        <w:t xml:space="preserve"> p</w:t>
      </w:r>
      <w:r w:rsidR="007A44BD">
        <w:rPr>
          <w:sz w:val="42"/>
          <w:szCs w:val="42"/>
        </w:rPr>
        <w:t>olicy</w:t>
      </w:r>
    </w:p>
    <w:p w14:paraId="1C9BAF81" w14:textId="77777777" w:rsidR="005F2E35" w:rsidRDefault="005F2E35" w:rsidP="005F2E35">
      <w:pPr>
        <w:pStyle w:val="BodyText"/>
      </w:pPr>
    </w:p>
    <w:p w14:paraId="1BA8AAB4" w14:textId="237250B4" w:rsidR="005F2E35" w:rsidRPr="003172F6" w:rsidRDefault="005F2E35" w:rsidP="005F2E35">
      <w:pPr>
        <w:pStyle w:val="Heading6"/>
      </w:pPr>
      <w:r>
        <w:t xml:space="preserve">Withdrawal of </w:t>
      </w:r>
      <w:r w:rsidR="007B1FE1">
        <w:t>l</w:t>
      </w:r>
      <w:r>
        <w:t>ife-</w:t>
      </w:r>
      <w:r w:rsidR="007B1FE1">
        <w:t>s</w:t>
      </w:r>
      <w:r>
        <w:t xml:space="preserve">ustaining </w:t>
      </w:r>
      <w:r w:rsidR="007B1FE1">
        <w:t>m</w:t>
      </w:r>
      <w:r>
        <w:t>easures</w:t>
      </w:r>
      <w:r w:rsidR="00CE16E9">
        <w:t xml:space="preserve"> (WLSM)</w:t>
      </w:r>
    </w:p>
    <w:p w14:paraId="30A986C5" w14:textId="77777777" w:rsidR="005F2E35" w:rsidRPr="00C5297A" w:rsidRDefault="005F2E35" w:rsidP="005F2E35">
      <w:pPr>
        <w:pStyle w:val="BodyTextAfterBulletNumList"/>
      </w:pPr>
      <w:r w:rsidRPr="00C5297A">
        <w:t>The inter-professional team’s primary responsibility is to ensure that decisions are being made in the best interests of the patient which should be guided by the following principles:</w:t>
      </w:r>
    </w:p>
    <w:p w14:paraId="72A40310" w14:textId="7E69E6D6" w:rsidR="005F2E35" w:rsidRPr="005F2E35" w:rsidRDefault="005F2E35" w:rsidP="005F2E35">
      <w:pPr>
        <w:pStyle w:val="BulletList1"/>
      </w:pPr>
      <w:r w:rsidRPr="005F2E35">
        <w:t>to honor the patient’s wishes at end</w:t>
      </w:r>
      <w:r w:rsidR="000808B6">
        <w:t>-</w:t>
      </w:r>
      <w:r w:rsidRPr="005F2E35">
        <w:t>of</w:t>
      </w:r>
      <w:r w:rsidR="000808B6">
        <w:t>-life;</w:t>
      </w:r>
    </w:p>
    <w:p w14:paraId="1916724E" w14:textId="2D192F90" w:rsidR="005F2E35" w:rsidRPr="005F2E35" w:rsidRDefault="005F2E35" w:rsidP="005F2E35">
      <w:pPr>
        <w:pStyle w:val="BulletList1"/>
      </w:pPr>
      <w:r w:rsidRPr="005F2E35">
        <w:t>to offer care that is collaborative with</w:t>
      </w:r>
      <w:r w:rsidR="000808B6">
        <w:t xml:space="preserve"> a shared-decision making model;</w:t>
      </w:r>
    </w:p>
    <w:p w14:paraId="0D2BC69F" w14:textId="100C8936" w:rsidR="005F2E35" w:rsidRPr="005F2E35" w:rsidRDefault="005F2E35" w:rsidP="005F2E35">
      <w:pPr>
        <w:pStyle w:val="BulletList1"/>
      </w:pPr>
      <w:r w:rsidRPr="005F2E35">
        <w:t>to support family</w:t>
      </w:r>
      <w:r w:rsidR="006A1015">
        <w:t>/substitute decision maker (SDM)</w:t>
      </w:r>
      <w:r w:rsidRPr="005F2E35">
        <w:t xml:space="preserve"> during the di</w:t>
      </w:r>
      <w:r w:rsidR="000808B6">
        <w:t>fficult decision-making process;</w:t>
      </w:r>
    </w:p>
    <w:p w14:paraId="636F82A6" w14:textId="5DD6A5F8" w:rsidR="005F2E35" w:rsidRPr="005F2E35" w:rsidRDefault="005F2E35" w:rsidP="005F2E35">
      <w:pPr>
        <w:pStyle w:val="BulletList1"/>
      </w:pPr>
      <w:r w:rsidRPr="005F2E35">
        <w:t>to align evidence-based interventions with the patient and family’s values, beliefs and goals</w:t>
      </w:r>
      <w:r w:rsidR="000808B6">
        <w:t>;</w:t>
      </w:r>
    </w:p>
    <w:p w14:paraId="47F3FFAF" w14:textId="509AC938" w:rsidR="005F2E35" w:rsidRPr="005F2E35" w:rsidRDefault="005F2E35" w:rsidP="005F2E35">
      <w:pPr>
        <w:pStyle w:val="BulletList1"/>
      </w:pPr>
      <w:r w:rsidRPr="005F2E35">
        <w:t>to alleviate suffering and prevent harm</w:t>
      </w:r>
      <w:r w:rsidR="000808B6">
        <w:t>;</w:t>
      </w:r>
      <w:r w:rsidRPr="005F2E35">
        <w:t xml:space="preserve"> and </w:t>
      </w:r>
    </w:p>
    <w:p w14:paraId="76A4AD32" w14:textId="77777777" w:rsidR="005F2E35" w:rsidRPr="005F2E35" w:rsidRDefault="005F2E35" w:rsidP="005F2E35">
      <w:pPr>
        <w:pStyle w:val="BulletList1"/>
      </w:pPr>
      <w:r w:rsidRPr="005F2E35">
        <w:t>to communicate clearly and respectfully with the patient, family and inter-professional team.</w:t>
      </w:r>
    </w:p>
    <w:p w14:paraId="26954217" w14:textId="77777777" w:rsidR="005F2E35" w:rsidRPr="00C5297A" w:rsidRDefault="005F2E35" w:rsidP="000808B6">
      <w:pPr>
        <w:pStyle w:val="BodyText"/>
        <w:spacing w:after="0" w:line="240" w:lineRule="auto"/>
        <w:rPr>
          <w:rFonts w:asciiTheme="minorHAnsi" w:hAnsiTheme="minorHAnsi"/>
          <w:szCs w:val="22"/>
        </w:rPr>
      </w:pPr>
    </w:p>
    <w:p w14:paraId="471527A0" w14:textId="6C4237FC" w:rsidR="005F2E35" w:rsidRPr="00C5297A" w:rsidRDefault="005F2E35" w:rsidP="005F2E35">
      <w:pPr>
        <w:pStyle w:val="BodyText"/>
        <w:rPr>
          <w:szCs w:val="22"/>
        </w:rPr>
      </w:pPr>
      <w:r w:rsidRPr="00C5297A">
        <w:rPr>
          <w:szCs w:val="22"/>
        </w:rPr>
        <w:t>Prior to W</w:t>
      </w:r>
      <w:r w:rsidR="006A1015">
        <w:rPr>
          <w:szCs w:val="22"/>
        </w:rPr>
        <w:t>LSM</w:t>
      </w:r>
      <w:r w:rsidRPr="00C5297A">
        <w:rPr>
          <w:szCs w:val="22"/>
        </w:rPr>
        <w:t>, an inter-professional care plan should be created for each patient focusing on symptom management, order and pace of withdrawal, and family support</w:t>
      </w:r>
      <w:r w:rsidR="007B1FE1" w:rsidRPr="00C5297A">
        <w:rPr>
          <w:szCs w:val="22"/>
        </w:rPr>
        <w:t xml:space="preserve">. </w:t>
      </w:r>
      <w:r w:rsidR="000808B6">
        <w:rPr>
          <w:szCs w:val="22"/>
        </w:rPr>
        <w:t>R</w:t>
      </w:r>
      <w:r w:rsidRPr="00C5297A">
        <w:rPr>
          <w:szCs w:val="22"/>
        </w:rPr>
        <w:t xml:space="preserve">eferral to an organ </w:t>
      </w:r>
      <w:r w:rsidR="006A1015">
        <w:rPr>
          <w:szCs w:val="22"/>
        </w:rPr>
        <w:t xml:space="preserve">and tissue </w:t>
      </w:r>
      <w:r w:rsidRPr="00C5297A">
        <w:rPr>
          <w:szCs w:val="22"/>
        </w:rPr>
        <w:t>donation program, if appropriate, should also be initiated</w:t>
      </w:r>
      <w:r w:rsidR="007B1FE1" w:rsidRPr="00C5297A">
        <w:rPr>
          <w:szCs w:val="22"/>
        </w:rPr>
        <w:t xml:space="preserve">. </w:t>
      </w:r>
    </w:p>
    <w:p w14:paraId="119DF29B" w14:textId="77777777" w:rsidR="005F2E35" w:rsidRPr="00C5297A" w:rsidRDefault="005F2E35" w:rsidP="000808B6">
      <w:pPr>
        <w:pStyle w:val="BodyText"/>
        <w:spacing w:after="0" w:line="240" w:lineRule="auto"/>
        <w:rPr>
          <w:rFonts w:asciiTheme="minorHAnsi" w:hAnsiTheme="minorHAnsi"/>
          <w:szCs w:val="22"/>
        </w:rPr>
      </w:pPr>
    </w:p>
    <w:p w14:paraId="7370D0BD" w14:textId="25E2BC5E" w:rsidR="005F2E35" w:rsidRPr="00C5297A" w:rsidRDefault="005F2E35" w:rsidP="005F2E35">
      <w:pPr>
        <w:pStyle w:val="BodyText"/>
        <w:rPr>
          <w:szCs w:val="22"/>
        </w:rPr>
      </w:pPr>
      <w:r w:rsidRPr="00C5297A">
        <w:rPr>
          <w:szCs w:val="22"/>
        </w:rPr>
        <w:t>W</w:t>
      </w:r>
      <w:r w:rsidR="006A1015">
        <w:rPr>
          <w:szCs w:val="22"/>
        </w:rPr>
        <w:t>LSM</w:t>
      </w:r>
      <w:r w:rsidRPr="00C5297A">
        <w:rPr>
          <w:szCs w:val="22"/>
        </w:rPr>
        <w:t xml:space="preserve"> should be carried out in accordance with the 2016 Canadian Critical Care Society</w:t>
      </w:r>
      <w:r w:rsidR="00CE16E9">
        <w:rPr>
          <w:szCs w:val="22"/>
        </w:rPr>
        <w:t>’s Guidelines</w:t>
      </w:r>
      <w:r w:rsidRPr="00C5297A">
        <w:rPr>
          <w:szCs w:val="22"/>
        </w:rPr>
        <w:t xml:space="preserve">, and applied in accordance with the following principles, while respecting the needs and wishes of patients and their families. </w:t>
      </w:r>
    </w:p>
    <w:p w14:paraId="4A04D7D9" w14:textId="77777777" w:rsidR="005F2E35" w:rsidRPr="00C5297A" w:rsidRDefault="005F2E35" w:rsidP="000808B6">
      <w:pPr>
        <w:pStyle w:val="BodyText"/>
        <w:spacing w:after="0" w:line="240" w:lineRule="auto"/>
        <w:rPr>
          <w:szCs w:val="22"/>
        </w:rPr>
      </w:pPr>
    </w:p>
    <w:p w14:paraId="36D97CF8" w14:textId="77777777" w:rsidR="005F2E35" w:rsidRPr="00C5297A" w:rsidRDefault="005F2E35" w:rsidP="005F2E35">
      <w:pPr>
        <w:pStyle w:val="BodyText"/>
        <w:rPr>
          <w:color w:val="000000"/>
          <w:szCs w:val="22"/>
        </w:rPr>
      </w:pPr>
      <w:r w:rsidRPr="00C5297A">
        <w:rPr>
          <w:color w:val="000000"/>
          <w:szCs w:val="22"/>
        </w:rPr>
        <w:t xml:space="preserve">The principles of expert inter-professional critical care must foster a seamless transition into end-of-life care. It is imperative that end-of-life care in the critically ill be of the highest quality, in all circumstances, including that of organ and tissue donation.  </w:t>
      </w:r>
    </w:p>
    <w:p w14:paraId="509C0777" w14:textId="77777777" w:rsidR="005F2E35" w:rsidRPr="00C5297A" w:rsidRDefault="005F2E35" w:rsidP="000808B6">
      <w:pPr>
        <w:pStyle w:val="BodyText"/>
        <w:spacing w:after="0" w:line="240" w:lineRule="auto"/>
        <w:rPr>
          <w:color w:val="000000"/>
          <w:szCs w:val="22"/>
        </w:rPr>
      </w:pPr>
    </w:p>
    <w:p w14:paraId="0CD7441D" w14:textId="77777777" w:rsidR="005F2E35" w:rsidRPr="00C5297A" w:rsidRDefault="005F2E35" w:rsidP="005F2E35">
      <w:pPr>
        <w:pStyle w:val="BodyText"/>
        <w:rPr>
          <w:color w:val="000000"/>
          <w:szCs w:val="22"/>
        </w:rPr>
      </w:pPr>
      <w:r w:rsidRPr="00C5297A">
        <w:rPr>
          <w:color w:val="000000"/>
          <w:szCs w:val="22"/>
        </w:rPr>
        <w:t>High quality end-of-life care:</w:t>
      </w:r>
    </w:p>
    <w:p w14:paraId="395CC4E2" w14:textId="0A509110" w:rsidR="005F2E35" w:rsidRPr="00C5297A" w:rsidRDefault="005F2E35" w:rsidP="007B1FE1">
      <w:pPr>
        <w:pStyle w:val="BulletList1"/>
      </w:pPr>
      <w:r w:rsidRPr="00C5297A">
        <w:t>maintains dignity, respect and compassion</w:t>
      </w:r>
      <w:r w:rsidR="000808B6">
        <w:t>;</w:t>
      </w:r>
    </w:p>
    <w:p w14:paraId="36F9DC5B" w14:textId="5127112F" w:rsidR="005F2E35" w:rsidRPr="00C5297A" w:rsidRDefault="005F2E35" w:rsidP="007B1FE1">
      <w:pPr>
        <w:pStyle w:val="BulletList1"/>
      </w:pPr>
      <w:r w:rsidRPr="00C5297A">
        <w:t>explores the wishes and voices of the patient and family/</w:t>
      </w:r>
      <w:r w:rsidR="000808B6">
        <w:t>S</w:t>
      </w:r>
      <w:r w:rsidRPr="00C5297A">
        <w:t>DM</w:t>
      </w:r>
      <w:r w:rsidR="000808B6">
        <w:t>;</w:t>
      </w:r>
    </w:p>
    <w:p w14:paraId="2A876920" w14:textId="428A75CA" w:rsidR="005F2E35" w:rsidRPr="00C5297A" w:rsidRDefault="005F2E35" w:rsidP="007B1FE1">
      <w:pPr>
        <w:pStyle w:val="BulletList1"/>
      </w:pPr>
      <w:r w:rsidRPr="00C5297A">
        <w:t>respects cultural, spiritual values and observances</w:t>
      </w:r>
      <w:r w:rsidR="000808B6">
        <w:t>;</w:t>
      </w:r>
    </w:p>
    <w:p w14:paraId="27D8B0D7" w14:textId="1AF9690C" w:rsidR="005F2E35" w:rsidRPr="00C5297A" w:rsidRDefault="005F2E35" w:rsidP="007B1FE1">
      <w:pPr>
        <w:pStyle w:val="BulletList1"/>
      </w:pPr>
      <w:r w:rsidRPr="00C5297A">
        <w:t>continues to support and partner with patients, families</w:t>
      </w:r>
      <w:r w:rsidR="000808B6">
        <w:t>/SDM</w:t>
      </w:r>
      <w:r w:rsidRPr="00C5297A">
        <w:t xml:space="preserve"> and health care team members throughout the death experience</w:t>
      </w:r>
      <w:r w:rsidR="000808B6">
        <w:t>;</w:t>
      </w:r>
    </w:p>
    <w:p w14:paraId="3F04F522" w14:textId="2A105153" w:rsidR="005F2E35" w:rsidRPr="00C5297A" w:rsidRDefault="005F2E35" w:rsidP="007B1FE1">
      <w:pPr>
        <w:pStyle w:val="BulletList1"/>
      </w:pPr>
      <w:r w:rsidRPr="00C5297A">
        <w:t xml:space="preserve">is consistent with guidelines for </w:t>
      </w:r>
      <w:r w:rsidR="000808B6">
        <w:t>WLSM;</w:t>
      </w:r>
    </w:p>
    <w:p w14:paraId="3C3CE8B4" w14:textId="201D0E81" w:rsidR="005F2E35" w:rsidRPr="00C5297A" w:rsidRDefault="005F2E35" w:rsidP="007B1FE1">
      <w:pPr>
        <w:pStyle w:val="BulletList1"/>
      </w:pPr>
      <w:r w:rsidRPr="00C5297A">
        <w:t>focuses on alleviating pain, distress and providing comfort</w:t>
      </w:r>
      <w:r w:rsidR="000808B6">
        <w:t>;</w:t>
      </w:r>
    </w:p>
    <w:p w14:paraId="07B80295" w14:textId="34F0F092" w:rsidR="005F2E35" w:rsidRPr="00C5297A" w:rsidRDefault="005F2E35" w:rsidP="007B1FE1">
      <w:pPr>
        <w:pStyle w:val="BulletList1"/>
      </w:pPr>
      <w:r w:rsidRPr="00C5297A">
        <w:t>adheres to the existing medicolegal framework that includes respect for the dead donor rule and precludes intentional hastening of death (notwithstanding medical assistance in dying legislation)</w:t>
      </w:r>
      <w:r w:rsidR="000808B6">
        <w:t>;</w:t>
      </w:r>
    </w:p>
    <w:p w14:paraId="3947C2A8" w14:textId="31EB6C0E" w:rsidR="005F2E35" w:rsidRPr="00C5297A" w:rsidRDefault="005F2E35" w:rsidP="007B1FE1">
      <w:pPr>
        <w:pStyle w:val="BulletList1"/>
      </w:pPr>
      <w:r w:rsidRPr="00C5297A">
        <w:t>avoids unnecessary prolongation of the dying process</w:t>
      </w:r>
      <w:r w:rsidR="000808B6">
        <w:t>;</w:t>
      </w:r>
      <w:r>
        <w:t xml:space="preserve"> and </w:t>
      </w:r>
    </w:p>
    <w:p w14:paraId="1103672C" w14:textId="77777777" w:rsidR="005F2E35" w:rsidRDefault="005F2E35" w:rsidP="007B1FE1">
      <w:pPr>
        <w:pStyle w:val="BulletList1"/>
      </w:pPr>
      <w:r w:rsidRPr="00C5297A">
        <w:t>preserves the opportunity to donate organs and tissues</w:t>
      </w:r>
      <w:r>
        <w:t>.</w:t>
      </w:r>
    </w:p>
    <w:p w14:paraId="4A99C90B" w14:textId="77777777" w:rsidR="007B1FE1" w:rsidRPr="00C5297A" w:rsidRDefault="007B1FE1" w:rsidP="000808B6">
      <w:pPr>
        <w:pStyle w:val="BodyTextAfterBulletNumList"/>
        <w:spacing w:before="0" w:after="0" w:line="240" w:lineRule="auto"/>
      </w:pPr>
    </w:p>
    <w:p w14:paraId="287A8269" w14:textId="432F5575" w:rsidR="005F2E35" w:rsidRPr="00C5297A" w:rsidRDefault="005F2E35" w:rsidP="005F2E35">
      <w:pPr>
        <w:pStyle w:val="BodyText"/>
        <w:rPr>
          <w:szCs w:val="22"/>
          <w:lang w:val="en-CA"/>
        </w:rPr>
      </w:pPr>
      <w:r w:rsidRPr="00C5297A">
        <w:rPr>
          <w:szCs w:val="22"/>
        </w:rPr>
        <w:t>These principles of person-centered care in the intensive care unit must be maintained throughout conversations, assessments</w:t>
      </w:r>
      <w:r w:rsidR="000808B6">
        <w:rPr>
          <w:szCs w:val="22"/>
        </w:rPr>
        <w:t>,</w:t>
      </w:r>
      <w:r w:rsidRPr="00C5297A">
        <w:rPr>
          <w:szCs w:val="22"/>
        </w:rPr>
        <w:t xml:space="preserve"> and procedures involved in organ and tissue donation. </w:t>
      </w:r>
      <w:bookmarkStart w:id="0" w:name="_GoBack"/>
      <w:bookmarkEnd w:id="0"/>
      <w:r w:rsidRPr="00C5297A">
        <w:rPr>
          <w:szCs w:val="22"/>
          <w:lang w:val="en-CA"/>
        </w:rPr>
        <w:t xml:space="preserve">While it is acknowledged that individual WLSM plans may be subject to variability in response to patient/family/SDM priorities, these principles of high quality care must be maintained. </w:t>
      </w:r>
    </w:p>
    <w:p w14:paraId="65CC628B" w14:textId="77777777" w:rsidR="005F2E35" w:rsidRPr="007B1FE1" w:rsidRDefault="007B1FE1" w:rsidP="007B1FE1">
      <w:pPr>
        <w:pStyle w:val="Heading6"/>
      </w:pPr>
      <w:r>
        <w:lastRenderedPageBreak/>
        <w:t>Symptom management</w:t>
      </w:r>
    </w:p>
    <w:p w14:paraId="6CED591E" w14:textId="77777777" w:rsidR="005F2E35" w:rsidRPr="00675AE4" w:rsidRDefault="005F2E35" w:rsidP="007B1FE1">
      <w:pPr>
        <w:pStyle w:val="BodyText"/>
        <w:numPr>
          <w:ilvl w:val="0"/>
          <w:numId w:val="16"/>
        </w:numPr>
        <w:ind w:left="540" w:hanging="540"/>
        <w:rPr>
          <w:szCs w:val="22"/>
        </w:rPr>
      </w:pPr>
      <w:r w:rsidRPr="00675AE4">
        <w:rPr>
          <w:szCs w:val="22"/>
        </w:rPr>
        <w:t>Objective signs of pain, shortness of breath, agitation, and delirium should be used to guide symptomatic treatment</w:t>
      </w:r>
      <w:r w:rsidR="007B1FE1" w:rsidRPr="00675AE4">
        <w:rPr>
          <w:szCs w:val="22"/>
        </w:rPr>
        <w:t xml:space="preserve">. </w:t>
      </w:r>
      <w:r w:rsidRPr="00675AE4">
        <w:rPr>
          <w:szCs w:val="22"/>
        </w:rPr>
        <w:t>Neuromuscular blocking agents should be discontinued before withdrawal of life support to aid in symptom assessment.</w:t>
      </w:r>
    </w:p>
    <w:p w14:paraId="6880BFF1" w14:textId="77777777" w:rsidR="005F2E35" w:rsidRPr="00675AE4" w:rsidRDefault="005F2E35" w:rsidP="007B1FE1">
      <w:pPr>
        <w:pStyle w:val="BodyText"/>
        <w:numPr>
          <w:ilvl w:val="0"/>
          <w:numId w:val="16"/>
        </w:numPr>
        <w:ind w:left="540" w:hanging="540"/>
        <w:rPr>
          <w:szCs w:val="22"/>
        </w:rPr>
      </w:pPr>
      <w:r w:rsidRPr="00675AE4">
        <w:rPr>
          <w:szCs w:val="22"/>
        </w:rPr>
        <w:t>Medications should be used both to treat current symptoms and in anticipation of symptoms that are likely to arise</w:t>
      </w:r>
      <w:r w:rsidR="007B1FE1" w:rsidRPr="00675AE4">
        <w:rPr>
          <w:szCs w:val="22"/>
        </w:rPr>
        <w:t xml:space="preserve">. </w:t>
      </w:r>
      <w:r w:rsidRPr="00675AE4">
        <w:rPr>
          <w:szCs w:val="22"/>
        </w:rPr>
        <w:t xml:space="preserve">The rationale for giving any comfort medication should be documented. </w:t>
      </w:r>
    </w:p>
    <w:p w14:paraId="2E507E0F" w14:textId="77777777" w:rsidR="005F2E35" w:rsidRPr="00675AE4" w:rsidRDefault="005F2E35" w:rsidP="007B1FE1">
      <w:pPr>
        <w:pStyle w:val="BodyText"/>
        <w:numPr>
          <w:ilvl w:val="0"/>
          <w:numId w:val="16"/>
        </w:numPr>
        <w:ind w:left="540" w:hanging="540"/>
        <w:rPr>
          <w:szCs w:val="22"/>
        </w:rPr>
      </w:pPr>
      <w:r w:rsidRPr="00675AE4">
        <w:rPr>
          <w:szCs w:val="22"/>
        </w:rPr>
        <w:t xml:space="preserve">A specific titration schedule for opioid and sedative medications should be utilized and medications should be titrated to symptoms with no dose limit. </w:t>
      </w:r>
    </w:p>
    <w:p w14:paraId="6100C270" w14:textId="77777777" w:rsidR="005F2E35" w:rsidRPr="00675AE4" w:rsidRDefault="005F2E35" w:rsidP="007B1FE1">
      <w:pPr>
        <w:pStyle w:val="BodyText"/>
        <w:numPr>
          <w:ilvl w:val="0"/>
          <w:numId w:val="16"/>
        </w:numPr>
        <w:ind w:left="540" w:hanging="540"/>
        <w:rPr>
          <w:szCs w:val="22"/>
        </w:rPr>
      </w:pPr>
      <w:r w:rsidRPr="00675AE4">
        <w:rPr>
          <w:szCs w:val="22"/>
        </w:rPr>
        <w:t>Pain and dyspnea should be treated with opioids before employing the use of sedatives for anxiety or agitation</w:t>
      </w:r>
      <w:r w:rsidR="007B1FE1" w:rsidRPr="00675AE4">
        <w:rPr>
          <w:szCs w:val="22"/>
        </w:rPr>
        <w:t xml:space="preserve">. </w:t>
      </w:r>
    </w:p>
    <w:p w14:paraId="75303D58" w14:textId="6BACBFB8" w:rsidR="005F2E35" w:rsidRPr="00675AE4" w:rsidRDefault="005F2E35" w:rsidP="007B1FE1">
      <w:pPr>
        <w:pStyle w:val="BodyText"/>
        <w:numPr>
          <w:ilvl w:val="0"/>
          <w:numId w:val="16"/>
        </w:numPr>
        <w:ind w:left="540" w:hanging="540"/>
        <w:rPr>
          <w:szCs w:val="22"/>
        </w:rPr>
      </w:pPr>
      <w:r w:rsidRPr="00675AE4">
        <w:rPr>
          <w:szCs w:val="22"/>
        </w:rPr>
        <w:t>Medications to alleviate other symptoms such as excessive secretions, post-extubation stridor</w:t>
      </w:r>
      <w:r w:rsidR="00114749">
        <w:rPr>
          <w:szCs w:val="22"/>
        </w:rPr>
        <w:t>,</w:t>
      </w:r>
      <w:r w:rsidRPr="00675AE4">
        <w:rPr>
          <w:szCs w:val="22"/>
        </w:rPr>
        <w:t xml:space="preserve"> and nausea should also be included in the care plan. </w:t>
      </w:r>
    </w:p>
    <w:p w14:paraId="56AE4012" w14:textId="77777777" w:rsidR="005F2E35" w:rsidRPr="00C5297A" w:rsidRDefault="005F2E35" w:rsidP="005F2E35">
      <w:pPr>
        <w:pStyle w:val="BodyText"/>
        <w:rPr>
          <w:szCs w:val="22"/>
        </w:rPr>
      </w:pPr>
    </w:p>
    <w:p w14:paraId="75DCC9FA" w14:textId="77777777" w:rsidR="005F2E35" w:rsidRPr="007B1FE1" w:rsidRDefault="007B1FE1" w:rsidP="007B1FE1">
      <w:pPr>
        <w:pStyle w:val="Heading6"/>
      </w:pPr>
      <w:r>
        <w:t>Discontinuation of treatment</w:t>
      </w:r>
    </w:p>
    <w:p w14:paraId="323D7B0D" w14:textId="6F103042" w:rsidR="005F2E35" w:rsidRPr="00152E05" w:rsidRDefault="00334B18" w:rsidP="00152E05">
      <w:pPr>
        <w:pStyle w:val="BodyText"/>
        <w:numPr>
          <w:ilvl w:val="0"/>
          <w:numId w:val="19"/>
        </w:numPr>
        <w:ind w:left="540" w:hanging="540"/>
        <w:rPr>
          <w:szCs w:val="22"/>
        </w:rPr>
      </w:pPr>
      <w:r>
        <w:rPr>
          <w:szCs w:val="22"/>
        </w:rPr>
        <w:t xml:space="preserve">Liberalized family visiting should be offered and where possible, a space for the family to gather privately should be arranged. The approach to monitoring should be reviewed with the family/SDM and the healthcare team. An </w:t>
      </w:r>
      <w:r w:rsidR="005F2E35" w:rsidRPr="00675AE4">
        <w:rPr>
          <w:szCs w:val="22"/>
        </w:rPr>
        <w:t>unobtrusive signal should be displayed outside to alert members of the health care team that W</w:t>
      </w:r>
      <w:r>
        <w:rPr>
          <w:szCs w:val="22"/>
        </w:rPr>
        <w:t>LSM</w:t>
      </w:r>
      <w:r w:rsidR="005F2E35" w:rsidRPr="00675AE4">
        <w:rPr>
          <w:szCs w:val="22"/>
        </w:rPr>
        <w:t xml:space="preserve"> is occurring. </w:t>
      </w:r>
    </w:p>
    <w:p w14:paraId="7BA665AE" w14:textId="77777777" w:rsidR="005F2E35" w:rsidRPr="00152E05" w:rsidRDefault="005F2E35" w:rsidP="00152E05">
      <w:pPr>
        <w:pStyle w:val="BodyText"/>
        <w:numPr>
          <w:ilvl w:val="0"/>
          <w:numId w:val="19"/>
        </w:numPr>
        <w:ind w:left="540" w:hanging="540"/>
        <w:rPr>
          <w:szCs w:val="22"/>
        </w:rPr>
      </w:pPr>
      <w:r w:rsidRPr="00675AE4">
        <w:rPr>
          <w:szCs w:val="22"/>
        </w:rPr>
        <w:t>The pace and order of withdrawal should be individualized to the needs of the patient</w:t>
      </w:r>
      <w:r w:rsidR="007B1FE1" w:rsidRPr="00675AE4">
        <w:rPr>
          <w:szCs w:val="22"/>
        </w:rPr>
        <w:t xml:space="preserve">. </w:t>
      </w:r>
      <w:r w:rsidRPr="00675AE4">
        <w:rPr>
          <w:szCs w:val="22"/>
        </w:rPr>
        <w:t>However, consideration should be given to withdrawing vasopressors and inotropes first, followed by mechanical ventilation and the artificial airway</w:t>
      </w:r>
      <w:r w:rsidR="007B1FE1" w:rsidRPr="00675AE4">
        <w:rPr>
          <w:szCs w:val="22"/>
        </w:rPr>
        <w:t xml:space="preserve">. </w:t>
      </w:r>
    </w:p>
    <w:p w14:paraId="3997BAC0" w14:textId="56402F02" w:rsidR="005F2E35" w:rsidRPr="00152E05" w:rsidRDefault="005F2E35" w:rsidP="00152E05">
      <w:pPr>
        <w:pStyle w:val="BodyText"/>
        <w:numPr>
          <w:ilvl w:val="0"/>
          <w:numId w:val="19"/>
        </w:numPr>
        <w:ind w:left="540" w:hanging="540"/>
        <w:rPr>
          <w:szCs w:val="22"/>
        </w:rPr>
      </w:pPr>
      <w:r w:rsidRPr="00675AE4">
        <w:rPr>
          <w:szCs w:val="22"/>
        </w:rPr>
        <w:t>All non-comfort focused medications and interventions should be discontinued including dialysis, transfusions, parenteral feeding, enteral tube feeding, intravenous fluids, blood work</w:t>
      </w:r>
      <w:r w:rsidR="00114749">
        <w:rPr>
          <w:szCs w:val="22"/>
        </w:rPr>
        <w:t>,</w:t>
      </w:r>
      <w:r w:rsidRPr="00675AE4">
        <w:rPr>
          <w:szCs w:val="22"/>
        </w:rPr>
        <w:t xml:space="preserve"> and imaging studies.</w:t>
      </w:r>
    </w:p>
    <w:p w14:paraId="0CE41904" w14:textId="1818A60E" w:rsidR="005F2E35" w:rsidRPr="00152E05" w:rsidRDefault="007B1FE1" w:rsidP="00152E05">
      <w:pPr>
        <w:pStyle w:val="BodyText"/>
        <w:numPr>
          <w:ilvl w:val="0"/>
          <w:numId w:val="19"/>
        </w:numPr>
        <w:ind w:left="540" w:hanging="540"/>
        <w:rPr>
          <w:szCs w:val="22"/>
        </w:rPr>
      </w:pPr>
      <w:r>
        <w:rPr>
          <w:szCs w:val="22"/>
        </w:rPr>
        <w:t>Providing</w:t>
      </w:r>
      <w:r w:rsidR="005F2E35" w:rsidRPr="00675AE4">
        <w:rPr>
          <w:szCs w:val="22"/>
        </w:rPr>
        <w:t xml:space="preserve"> </w:t>
      </w:r>
      <w:r w:rsidR="00114749">
        <w:rPr>
          <w:szCs w:val="22"/>
        </w:rPr>
        <w:t xml:space="preserve">that </w:t>
      </w:r>
      <w:r w:rsidR="005F2E35" w:rsidRPr="00675AE4">
        <w:rPr>
          <w:szCs w:val="22"/>
        </w:rPr>
        <w:t xml:space="preserve">the patient is comfortable, mechanical ventilation should be withdrawn as quickly as possible. In the absence of contraindications, the patient should be extubated to room air and non-invasive ventilation or supplemental oxygen should not be provided except for comfort. </w:t>
      </w:r>
    </w:p>
    <w:p w14:paraId="25A069F3" w14:textId="5B183FA6" w:rsidR="005F2E35" w:rsidRPr="00675AE4" w:rsidRDefault="005F2E35" w:rsidP="00152E05">
      <w:pPr>
        <w:pStyle w:val="BodyText"/>
        <w:numPr>
          <w:ilvl w:val="0"/>
          <w:numId w:val="19"/>
        </w:numPr>
        <w:ind w:left="540" w:hanging="540"/>
        <w:rPr>
          <w:szCs w:val="22"/>
        </w:rPr>
      </w:pPr>
      <w:r w:rsidRPr="00675AE4">
        <w:rPr>
          <w:szCs w:val="22"/>
        </w:rPr>
        <w:t>Implantable cardiac defibrillators should be deactivated prior to W</w:t>
      </w:r>
      <w:r w:rsidR="00334B18">
        <w:rPr>
          <w:szCs w:val="22"/>
        </w:rPr>
        <w:t>LSM</w:t>
      </w:r>
      <w:r w:rsidRPr="00675AE4">
        <w:rPr>
          <w:szCs w:val="22"/>
        </w:rPr>
        <w:t>, and consideration should be given to discontinuing or disabling transvenous or permanent pacemakers</w:t>
      </w:r>
      <w:r w:rsidR="007B1FE1" w:rsidRPr="00675AE4">
        <w:rPr>
          <w:szCs w:val="22"/>
        </w:rPr>
        <w:t xml:space="preserve">. </w:t>
      </w:r>
    </w:p>
    <w:p w14:paraId="160D4B4C" w14:textId="77777777" w:rsidR="005F2E35" w:rsidRPr="00C5297A" w:rsidRDefault="005F2E35" w:rsidP="005F2E35">
      <w:pPr>
        <w:pStyle w:val="BodyText"/>
        <w:rPr>
          <w:szCs w:val="22"/>
        </w:rPr>
      </w:pPr>
    </w:p>
    <w:p w14:paraId="170E690B" w14:textId="1A67D33E" w:rsidR="005F2E35" w:rsidRPr="007B1FE1" w:rsidRDefault="007B1FE1" w:rsidP="005F2E35">
      <w:pPr>
        <w:pStyle w:val="BodyText"/>
        <w:rPr>
          <w:rFonts w:asciiTheme="majorHAnsi" w:eastAsiaTheme="majorEastAsia" w:hAnsiTheme="majorHAnsi" w:cstheme="majorBidi"/>
          <w:b/>
          <w:color w:val="006E5E"/>
        </w:rPr>
      </w:pPr>
      <w:r>
        <w:rPr>
          <w:rFonts w:asciiTheme="majorHAnsi" w:eastAsiaTheme="majorEastAsia" w:hAnsiTheme="majorHAnsi" w:cstheme="majorBidi"/>
          <w:b/>
          <w:color w:val="006E5E"/>
        </w:rPr>
        <w:t>Family</w:t>
      </w:r>
      <w:r w:rsidR="00114749">
        <w:rPr>
          <w:rFonts w:asciiTheme="majorHAnsi" w:eastAsiaTheme="majorEastAsia" w:hAnsiTheme="majorHAnsi" w:cstheme="majorBidi"/>
          <w:b/>
          <w:color w:val="006E5E"/>
        </w:rPr>
        <w:t>/substitute decision maker</w:t>
      </w:r>
      <w:r>
        <w:rPr>
          <w:rFonts w:asciiTheme="majorHAnsi" w:eastAsiaTheme="majorEastAsia" w:hAnsiTheme="majorHAnsi" w:cstheme="majorBidi"/>
          <w:b/>
          <w:color w:val="006E5E"/>
        </w:rPr>
        <w:t xml:space="preserve"> support</w:t>
      </w:r>
    </w:p>
    <w:p w14:paraId="1EE09AF2" w14:textId="4C4E9DE4" w:rsidR="005F2E35" w:rsidRPr="00152E05" w:rsidRDefault="005F2E35" w:rsidP="00152E05">
      <w:pPr>
        <w:pStyle w:val="BodyText"/>
        <w:numPr>
          <w:ilvl w:val="0"/>
          <w:numId w:val="20"/>
        </w:numPr>
        <w:ind w:left="540" w:hanging="540"/>
        <w:rPr>
          <w:szCs w:val="22"/>
        </w:rPr>
      </w:pPr>
      <w:r w:rsidRPr="00675AE4">
        <w:rPr>
          <w:szCs w:val="22"/>
        </w:rPr>
        <w:t>Family</w:t>
      </w:r>
      <w:r w:rsidR="00334B18">
        <w:rPr>
          <w:szCs w:val="22"/>
        </w:rPr>
        <w:t>/SDM</w:t>
      </w:r>
      <w:r w:rsidRPr="00675AE4">
        <w:rPr>
          <w:szCs w:val="22"/>
        </w:rPr>
        <w:t xml:space="preserve"> should be involved in shared-decision making. </w:t>
      </w:r>
    </w:p>
    <w:p w14:paraId="29A5087D" w14:textId="7F0C24D1" w:rsidR="005F2E35" w:rsidRPr="00152E05" w:rsidRDefault="005F2E35" w:rsidP="00152E05">
      <w:pPr>
        <w:pStyle w:val="BodyText"/>
        <w:numPr>
          <w:ilvl w:val="0"/>
          <w:numId w:val="20"/>
        </w:numPr>
        <w:ind w:left="540" w:hanging="540"/>
        <w:rPr>
          <w:szCs w:val="22"/>
        </w:rPr>
      </w:pPr>
      <w:r w:rsidRPr="00675AE4">
        <w:rPr>
          <w:szCs w:val="22"/>
        </w:rPr>
        <w:t>Family</w:t>
      </w:r>
      <w:r w:rsidR="00334B18">
        <w:rPr>
          <w:szCs w:val="22"/>
        </w:rPr>
        <w:t>/SDM</w:t>
      </w:r>
      <w:r w:rsidRPr="00675AE4">
        <w:rPr>
          <w:szCs w:val="22"/>
        </w:rPr>
        <w:t xml:space="preserve"> should be invited to be present at the time of withdrawal and assist in patient care</w:t>
      </w:r>
      <w:r w:rsidR="007B1FE1" w:rsidRPr="00675AE4">
        <w:rPr>
          <w:szCs w:val="22"/>
        </w:rPr>
        <w:t xml:space="preserve">. </w:t>
      </w:r>
      <w:r w:rsidRPr="00675AE4">
        <w:rPr>
          <w:szCs w:val="22"/>
        </w:rPr>
        <w:t xml:space="preserve">This can include helping to provide comfort to the patient and assisting in symptom assessments. </w:t>
      </w:r>
    </w:p>
    <w:p w14:paraId="3B435D55" w14:textId="0FED62D6" w:rsidR="005F2E35" w:rsidRPr="00152E05" w:rsidRDefault="005F2E35" w:rsidP="00152E05">
      <w:pPr>
        <w:pStyle w:val="BodyText"/>
        <w:numPr>
          <w:ilvl w:val="0"/>
          <w:numId w:val="20"/>
        </w:numPr>
        <w:ind w:left="540" w:hanging="540"/>
        <w:rPr>
          <w:szCs w:val="22"/>
        </w:rPr>
      </w:pPr>
      <w:r w:rsidRPr="00675AE4">
        <w:rPr>
          <w:szCs w:val="22"/>
        </w:rPr>
        <w:t>Family</w:t>
      </w:r>
      <w:r w:rsidR="00B21228">
        <w:rPr>
          <w:szCs w:val="22"/>
        </w:rPr>
        <w:t>/SDM</w:t>
      </w:r>
      <w:r w:rsidRPr="00675AE4">
        <w:rPr>
          <w:szCs w:val="22"/>
        </w:rPr>
        <w:t xml:space="preserve"> should be offered spiritual and bereavement supports and efforts should be made to accommodate any religious or cultural rituals, including involvement of their own religious leaders. </w:t>
      </w:r>
    </w:p>
    <w:p w14:paraId="22604904" w14:textId="77777777" w:rsidR="005F2E35" w:rsidRPr="00152E05" w:rsidRDefault="005F2E35" w:rsidP="00152E05">
      <w:pPr>
        <w:pStyle w:val="BodyText"/>
        <w:numPr>
          <w:ilvl w:val="0"/>
          <w:numId w:val="20"/>
        </w:numPr>
        <w:ind w:left="540" w:hanging="540"/>
        <w:rPr>
          <w:szCs w:val="22"/>
        </w:rPr>
      </w:pPr>
      <w:r w:rsidRPr="00675AE4">
        <w:rPr>
          <w:szCs w:val="22"/>
        </w:rPr>
        <w:t>Following the death of their loved one, family members should receive information on community bereavement resources along with a letter of condolence</w:t>
      </w:r>
      <w:r w:rsidR="00152E05">
        <w:rPr>
          <w:szCs w:val="22"/>
        </w:rPr>
        <w:t>.</w:t>
      </w:r>
    </w:p>
    <w:p w14:paraId="62DDEEB3" w14:textId="77777777" w:rsidR="005F2E35" w:rsidRPr="00152E05" w:rsidRDefault="005F2E35" w:rsidP="00152E05">
      <w:pPr>
        <w:pStyle w:val="BodyText"/>
        <w:numPr>
          <w:ilvl w:val="0"/>
          <w:numId w:val="20"/>
        </w:numPr>
        <w:ind w:left="540" w:hanging="540"/>
        <w:rPr>
          <w:szCs w:val="22"/>
        </w:rPr>
      </w:pPr>
      <w:r w:rsidRPr="00675AE4">
        <w:rPr>
          <w:szCs w:val="22"/>
        </w:rPr>
        <w:lastRenderedPageBreak/>
        <w:t>To facilitate excellent bereavement support, inter-professional team members should receive education on the grieving process and how to provide acute support</w:t>
      </w:r>
      <w:r w:rsidR="007B1FE1" w:rsidRPr="00675AE4">
        <w:rPr>
          <w:szCs w:val="22"/>
        </w:rPr>
        <w:t xml:space="preserve">. </w:t>
      </w:r>
    </w:p>
    <w:p w14:paraId="771B3778" w14:textId="4F767DF3" w:rsidR="005F2E35" w:rsidRPr="00675AE4" w:rsidRDefault="005F2E35" w:rsidP="00152E05">
      <w:pPr>
        <w:pStyle w:val="BodyText"/>
        <w:numPr>
          <w:ilvl w:val="0"/>
          <w:numId w:val="20"/>
        </w:numPr>
        <w:ind w:left="540" w:hanging="540"/>
        <w:rPr>
          <w:szCs w:val="22"/>
        </w:rPr>
      </w:pPr>
      <w:r w:rsidRPr="00675AE4">
        <w:rPr>
          <w:szCs w:val="22"/>
        </w:rPr>
        <w:t xml:space="preserve">Physicians should </w:t>
      </w:r>
      <w:r w:rsidR="00B21228">
        <w:rPr>
          <w:szCs w:val="22"/>
        </w:rPr>
        <w:t xml:space="preserve">be available as needed for family/SDM and staff </w:t>
      </w:r>
      <w:r w:rsidR="00596055">
        <w:rPr>
          <w:szCs w:val="22"/>
        </w:rPr>
        <w:t xml:space="preserve">once </w:t>
      </w:r>
      <w:r w:rsidR="00596055" w:rsidRPr="00675AE4">
        <w:rPr>
          <w:szCs w:val="22"/>
        </w:rPr>
        <w:t>life</w:t>
      </w:r>
      <w:r w:rsidRPr="00675AE4">
        <w:rPr>
          <w:szCs w:val="22"/>
        </w:rPr>
        <w:t xml:space="preserve"> support has been withdrawn to answer questions and offer additional support. </w:t>
      </w:r>
    </w:p>
    <w:p w14:paraId="6A2BECC1" w14:textId="77777777" w:rsidR="005F2E35" w:rsidRPr="00C5297A" w:rsidRDefault="005F2E35" w:rsidP="005F2E35">
      <w:pPr>
        <w:pStyle w:val="BodyText"/>
        <w:rPr>
          <w:b/>
          <w:szCs w:val="22"/>
        </w:rPr>
      </w:pPr>
    </w:p>
    <w:p w14:paraId="32269330" w14:textId="33F5A337" w:rsidR="005F2E35" w:rsidRPr="007B1FE1" w:rsidRDefault="007B1FE1" w:rsidP="005F2E35">
      <w:pPr>
        <w:pStyle w:val="BodyText"/>
        <w:rPr>
          <w:rFonts w:asciiTheme="majorHAnsi" w:eastAsiaTheme="majorEastAsia" w:hAnsiTheme="majorHAnsi" w:cstheme="majorBidi"/>
          <w:b/>
          <w:color w:val="006E5E"/>
        </w:rPr>
      </w:pPr>
      <w:r>
        <w:rPr>
          <w:rFonts w:asciiTheme="majorHAnsi" w:eastAsiaTheme="majorEastAsia" w:hAnsiTheme="majorHAnsi" w:cstheme="majorBidi"/>
          <w:b/>
          <w:color w:val="006E5E"/>
        </w:rPr>
        <w:t xml:space="preserve">Case </w:t>
      </w:r>
      <w:r w:rsidR="00B21228">
        <w:rPr>
          <w:rFonts w:asciiTheme="majorHAnsi" w:eastAsiaTheme="majorEastAsia" w:hAnsiTheme="majorHAnsi" w:cstheme="majorBidi"/>
          <w:b/>
          <w:color w:val="006E5E"/>
        </w:rPr>
        <w:t>a</w:t>
      </w:r>
      <w:r>
        <w:rPr>
          <w:rFonts w:asciiTheme="majorHAnsi" w:eastAsiaTheme="majorEastAsia" w:hAnsiTheme="majorHAnsi" w:cstheme="majorBidi"/>
          <w:b/>
          <w:color w:val="006E5E"/>
        </w:rPr>
        <w:t xml:space="preserve">udit and </w:t>
      </w:r>
      <w:r w:rsidR="00B21228">
        <w:rPr>
          <w:rFonts w:asciiTheme="majorHAnsi" w:eastAsiaTheme="majorEastAsia" w:hAnsiTheme="majorHAnsi" w:cstheme="majorBidi"/>
          <w:b/>
          <w:color w:val="006E5E"/>
        </w:rPr>
        <w:t>r</w:t>
      </w:r>
      <w:r>
        <w:rPr>
          <w:rFonts w:asciiTheme="majorHAnsi" w:eastAsiaTheme="majorEastAsia" w:hAnsiTheme="majorHAnsi" w:cstheme="majorBidi"/>
          <w:b/>
          <w:color w:val="006E5E"/>
        </w:rPr>
        <w:t>eview</w:t>
      </w:r>
    </w:p>
    <w:p w14:paraId="0CE96192" w14:textId="111BE754" w:rsidR="005F2E35" w:rsidRPr="00152E05" w:rsidRDefault="005F2E35" w:rsidP="00152E05">
      <w:pPr>
        <w:pStyle w:val="BodyText"/>
        <w:numPr>
          <w:ilvl w:val="0"/>
          <w:numId w:val="21"/>
        </w:numPr>
        <w:ind w:left="540" w:hanging="540"/>
        <w:rPr>
          <w:szCs w:val="22"/>
        </w:rPr>
      </w:pPr>
      <w:r w:rsidRPr="00675AE4">
        <w:rPr>
          <w:szCs w:val="22"/>
        </w:rPr>
        <w:t>Debriefing with the inter-professional team should be considered after each W</w:t>
      </w:r>
      <w:r w:rsidR="00B21228">
        <w:rPr>
          <w:szCs w:val="22"/>
        </w:rPr>
        <w:t>LSM</w:t>
      </w:r>
      <w:r w:rsidRPr="00675AE4">
        <w:rPr>
          <w:szCs w:val="22"/>
        </w:rPr>
        <w:t xml:space="preserve"> case</w:t>
      </w:r>
      <w:r w:rsidR="00596055">
        <w:rPr>
          <w:szCs w:val="22"/>
        </w:rPr>
        <w:t>.</w:t>
      </w:r>
    </w:p>
    <w:p w14:paraId="7050DC4D" w14:textId="77777777" w:rsidR="005F2E35" w:rsidRPr="00675AE4" w:rsidRDefault="005F2E35" w:rsidP="00152E05">
      <w:pPr>
        <w:pStyle w:val="BodyText"/>
        <w:numPr>
          <w:ilvl w:val="0"/>
          <w:numId w:val="21"/>
        </w:numPr>
        <w:ind w:left="540" w:hanging="540"/>
        <w:rPr>
          <w:szCs w:val="22"/>
        </w:rPr>
      </w:pPr>
      <w:r w:rsidRPr="00675AE4">
        <w:rPr>
          <w:szCs w:val="22"/>
        </w:rPr>
        <w:t>Case audits should be performed after each case to ensure that protocols were followed and to identify opportunities for improvement</w:t>
      </w:r>
      <w:r w:rsidR="007B1FE1" w:rsidRPr="00675AE4">
        <w:rPr>
          <w:szCs w:val="22"/>
        </w:rPr>
        <w:t xml:space="preserve">. </w:t>
      </w:r>
    </w:p>
    <w:p w14:paraId="69207400" w14:textId="77777777" w:rsidR="005F2E35" w:rsidRPr="00C5297A" w:rsidRDefault="005F2E35" w:rsidP="005F2E35">
      <w:pPr>
        <w:pStyle w:val="BodyText"/>
        <w:rPr>
          <w:szCs w:val="22"/>
        </w:rPr>
      </w:pPr>
    </w:p>
    <w:p w14:paraId="1D0F11EC" w14:textId="3CE32F23" w:rsidR="005F2E35" w:rsidRPr="00C5297A" w:rsidRDefault="00B21228" w:rsidP="005F2E35">
      <w:pPr>
        <w:pStyle w:val="BodyText"/>
        <w:rPr>
          <w:b/>
          <w:szCs w:val="22"/>
        </w:rPr>
      </w:pPr>
      <w:r>
        <w:rPr>
          <w:rFonts w:asciiTheme="majorHAnsi" w:eastAsiaTheme="majorEastAsia" w:hAnsiTheme="majorHAnsi" w:cstheme="majorBidi"/>
          <w:b/>
          <w:color w:val="006E5E"/>
        </w:rPr>
        <w:t>D</w:t>
      </w:r>
      <w:r w:rsidR="007B1FE1">
        <w:rPr>
          <w:rFonts w:asciiTheme="majorHAnsi" w:eastAsiaTheme="majorEastAsia" w:hAnsiTheme="majorHAnsi" w:cstheme="majorBidi"/>
          <w:b/>
          <w:color w:val="006E5E"/>
        </w:rPr>
        <w:t xml:space="preserve">onation after </w:t>
      </w:r>
      <w:r>
        <w:rPr>
          <w:rFonts w:asciiTheme="majorHAnsi" w:eastAsiaTheme="majorEastAsia" w:hAnsiTheme="majorHAnsi" w:cstheme="majorBidi"/>
          <w:b/>
          <w:color w:val="006E5E"/>
        </w:rPr>
        <w:t xml:space="preserve">circulatory </w:t>
      </w:r>
      <w:r w:rsidR="007B1FE1">
        <w:rPr>
          <w:rFonts w:asciiTheme="majorHAnsi" w:eastAsiaTheme="majorEastAsia" w:hAnsiTheme="majorHAnsi" w:cstheme="majorBidi"/>
          <w:b/>
          <w:color w:val="006E5E"/>
        </w:rPr>
        <w:t>d</w:t>
      </w:r>
      <w:r>
        <w:rPr>
          <w:rFonts w:asciiTheme="majorHAnsi" w:eastAsiaTheme="majorEastAsia" w:hAnsiTheme="majorHAnsi" w:cstheme="majorBidi"/>
          <w:b/>
          <w:color w:val="006E5E"/>
        </w:rPr>
        <w:t xml:space="preserve">etermination of </w:t>
      </w:r>
      <w:r w:rsidR="00596055">
        <w:rPr>
          <w:rFonts w:asciiTheme="majorHAnsi" w:eastAsiaTheme="majorEastAsia" w:hAnsiTheme="majorHAnsi" w:cstheme="majorBidi"/>
          <w:b/>
          <w:color w:val="006E5E"/>
        </w:rPr>
        <w:t>death (c</w:t>
      </w:r>
      <w:r w:rsidR="007B1FE1">
        <w:rPr>
          <w:rFonts w:asciiTheme="majorHAnsi" w:eastAsiaTheme="majorEastAsia" w:hAnsiTheme="majorHAnsi" w:cstheme="majorBidi"/>
          <w:b/>
          <w:color w:val="006E5E"/>
        </w:rPr>
        <w:t>DC</w:t>
      </w:r>
      <w:r>
        <w:rPr>
          <w:rFonts w:asciiTheme="majorHAnsi" w:eastAsiaTheme="majorEastAsia" w:hAnsiTheme="majorHAnsi" w:cstheme="majorBidi"/>
          <w:b/>
          <w:color w:val="006E5E"/>
        </w:rPr>
        <w:t>D</w:t>
      </w:r>
      <w:r w:rsidR="007B1FE1">
        <w:rPr>
          <w:rFonts w:asciiTheme="majorHAnsi" w:eastAsiaTheme="majorEastAsia" w:hAnsiTheme="majorHAnsi" w:cstheme="majorBidi"/>
          <w:b/>
          <w:color w:val="006E5E"/>
        </w:rPr>
        <w:t>D)</w:t>
      </w:r>
    </w:p>
    <w:p w14:paraId="662F501E" w14:textId="62B5DC5D" w:rsidR="005F2E35" w:rsidRPr="00675AE4" w:rsidRDefault="005F2E35" w:rsidP="00152E05">
      <w:pPr>
        <w:pStyle w:val="BodyText"/>
        <w:numPr>
          <w:ilvl w:val="0"/>
          <w:numId w:val="22"/>
        </w:numPr>
        <w:ind w:left="540" w:hanging="540"/>
        <w:rPr>
          <w:szCs w:val="22"/>
        </w:rPr>
      </w:pPr>
      <w:r w:rsidRPr="00675AE4">
        <w:rPr>
          <w:szCs w:val="22"/>
        </w:rPr>
        <w:t xml:space="preserve">Patients should be referred to the provincial organ and tissue donation agency when there is a plan in place to </w:t>
      </w:r>
      <w:r w:rsidR="00B21228">
        <w:rPr>
          <w:szCs w:val="22"/>
        </w:rPr>
        <w:t>WLSM</w:t>
      </w:r>
      <w:r w:rsidRPr="00675AE4">
        <w:rPr>
          <w:szCs w:val="22"/>
        </w:rPr>
        <w:t>.</w:t>
      </w:r>
    </w:p>
    <w:p w14:paraId="40217061" w14:textId="59A8C1BB" w:rsidR="005F2E35" w:rsidRPr="00675AE4" w:rsidRDefault="005F2E35" w:rsidP="00152E05">
      <w:pPr>
        <w:pStyle w:val="BodyText"/>
        <w:numPr>
          <w:ilvl w:val="0"/>
          <w:numId w:val="22"/>
        </w:numPr>
        <w:ind w:left="540" w:hanging="540"/>
        <w:rPr>
          <w:szCs w:val="22"/>
        </w:rPr>
      </w:pPr>
      <w:r w:rsidRPr="00675AE4">
        <w:rPr>
          <w:szCs w:val="22"/>
        </w:rPr>
        <w:t xml:space="preserve">The decision to proceed with </w:t>
      </w:r>
      <w:r w:rsidR="00B21228">
        <w:rPr>
          <w:szCs w:val="22"/>
        </w:rPr>
        <w:t>WLSM</w:t>
      </w:r>
      <w:r w:rsidRPr="00675AE4">
        <w:rPr>
          <w:szCs w:val="22"/>
        </w:rPr>
        <w:t xml:space="preserve"> should not be influenced by any member of the organ </w:t>
      </w:r>
      <w:r w:rsidR="00B21228">
        <w:rPr>
          <w:szCs w:val="22"/>
        </w:rPr>
        <w:t xml:space="preserve">or tissue </w:t>
      </w:r>
      <w:r w:rsidRPr="00675AE4">
        <w:rPr>
          <w:szCs w:val="22"/>
        </w:rPr>
        <w:t>donation team</w:t>
      </w:r>
      <w:r w:rsidR="007B1FE1" w:rsidRPr="00675AE4">
        <w:rPr>
          <w:szCs w:val="22"/>
        </w:rPr>
        <w:t xml:space="preserve">. </w:t>
      </w:r>
      <w:r w:rsidRPr="00675AE4">
        <w:rPr>
          <w:szCs w:val="22"/>
        </w:rPr>
        <w:t>The patient and/or family</w:t>
      </w:r>
      <w:r w:rsidR="00B21228">
        <w:rPr>
          <w:szCs w:val="22"/>
        </w:rPr>
        <w:t>/SDM</w:t>
      </w:r>
      <w:r w:rsidRPr="00675AE4">
        <w:rPr>
          <w:szCs w:val="22"/>
        </w:rPr>
        <w:t xml:space="preserve"> should not be approached to discuss donation until after the decision to </w:t>
      </w:r>
      <w:r w:rsidR="00B21228">
        <w:rPr>
          <w:szCs w:val="22"/>
        </w:rPr>
        <w:t>WLSM</w:t>
      </w:r>
      <w:r w:rsidRPr="00675AE4">
        <w:rPr>
          <w:szCs w:val="22"/>
        </w:rPr>
        <w:t xml:space="preserve"> has been made by the patient or SDM and the treating team</w:t>
      </w:r>
      <w:r w:rsidR="007B1FE1" w:rsidRPr="00675AE4">
        <w:rPr>
          <w:szCs w:val="22"/>
        </w:rPr>
        <w:t xml:space="preserve">. </w:t>
      </w:r>
    </w:p>
    <w:p w14:paraId="5DE11F24" w14:textId="2DD08FAD" w:rsidR="005F2E35" w:rsidRPr="00675AE4" w:rsidRDefault="005F2E35" w:rsidP="00152E05">
      <w:pPr>
        <w:pStyle w:val="BodyText"/>
        <w:numPr>
          <w:ilvl w:val="0"/>
          <w:numId w:val="22"/>
        </w:numPr>
        <w:ind w:left="540" w:hanging="540"/>
        <w:rPr>
          <w:szCs w:val="22"/>
        </w:rPr>
      </w:pPr>
      <w:r w:rsidRPr="00675AE4">
        <w:rPr>
          <w:szCs w:val="22"/>
        </w:rPr>
        <w:t xml:space="preserve">The principles of care during </w:t>
      </w:r>
      <w:r w:rsidR="00B21228">
        <w:rPr>
          <w:szCs w:val="22"/>
        </w:rPr>
        <w:t>WLSM</w:t>
      </w:r>
      <w:r w:rsidRPr="00675AE4">
        <w:rPr>
          <w:szCs w:val="22"/>
        </w:rPr>
        <w:t xml:space="preserve"> should be the same regardless of whether or not the patient is a candidate for organ donation, although the treatment plan may differ slightly in terms of symptom management and comfort medications</w:t>
      </w:r>
      <w:r w:rsidR="007B1FE1" w:rsidRPr="00675AE4">
        <w:rPr>
          <w:szCs w:val="22"/>
        </w:rPr>
        <w:t xml:space="preserve">. </w:t>
      </w:r>
      <w:r w:rsidRPr="00675AE4">
        <w:rPr>
          <w:szCs w:val="22"/>
        </w:rPr>
        <w:t xml:space="preserve">The orders for </w:t>
      </w:r>
      <w:r w:rsidR="00B21228">
        <w:rPr>
          <w:szCs w:val="22"/>
        </w:rPr>
        <w:t>WLSM</w:t>
      </w:r>
      <w:r w:rsidRPr="00675AE4">
        <w:rPr>
          <w:szCs w:val="22"/>
        </w:rPr>
        <w:t xml:space="preserve"> should be written by a member of the ICU team without input from the organ donation team.</w:t>
      </w:r>
    </w:p>
    <w:p w14:paraId="2074831E" w14:textId="61147AB5" w:rsidR="005F2E35" w:rsidRPr="00675AE4" w:rsidRDefault="005F2E35" w:rsidP="00152E05">
      <w:pPr>
        <w:pStyle w:val="BodyText"/>
        <w:numPr>
          <w:ilvl w:val="0"/>
          <w:numId w:val="22"/>
        </w:numPr>
        <w:ind w:left="540" w:hanging="540"/>
        <w:rPr>
          <w:szCs w:val="22"/>
        </w:rPr>
      </w:pPr>
      <w:r w:rsidRPr="00675AE4">
        <w:rPr>
          <w:szCs w:val="22"/>
        </w:rPr>
        <w:t>Explicit consent should be obtained for the administration of any medications that are being prescribed to optimize the chances of organ donation</w:t>
      </w:r>
      <w:r w:rsidR="00596055">
        <w:rPr>
          <w:szCs w:val="22"/>
        </w:rPr>
        <w:t>,</w:t>
      </w:r>
      <w:r w:rsidRPr="00675AE4">
        <w:rPr>
          <w:szCs w:val="22"/>
        </w:rPr>
        <w:t xml:space="preserve"> but are not normally part of W</w:t>
      </w:r>
      <w:r w:rsidR="00B21228">
        <w:rPr>
          <w:szCs w:val="22"/>
        </w:rPr>
        <w:t>LSM</w:t>
      </w:r>
      <w:r w:rsidRPr="00675AE4">
        <w:rPr>
          <w:szCs w:val="22"/>
        </w:rPr>
        <w:t xml:space="preserve">, such as unfractionated heparin. </w:t>
      </w:r>
    </w:p>
    <w:p w14:paraId="30D6E3FA" w14:textId="7ABEF3CA" w:rsidR="005F2E35" w:rsidRPr="00675AE4" w:rsidRDefault="005F2E35" w:rsidP="00152E05">
      <w:pPr>
        <w:pStyle w:val="BodyText"/>
        <w:numPr>
          <w:ilvl w:val="0"/>
          <w:numId w:val="22"/>
        </w:numPr>
        <w:ind w:left="540" w:hanging="540"/>
        <w:rPr>
          <w:szCs w:val="22"/>
        </w:rPr>
      </w:pPr>
      <w:r w:rsidRPr="00675AE4">
        <w:rPr>
          <w:szCs w:val="22"/>
        </w:rPr>
        <w:t>If the dying process is prolonged and the patient is no longer a candidate for organ donation, symptomatic management and family</w:t>
      </w:r>
      <w:r w:rsidR="00B21228">
        <w:rPr>
          <w:szCs w:val="22"/>
        </w:rPr>
        <w:t>/SDM</w:t>
      </w:r>
      <w:r w:rsidRPr="00675AE4">
        <w:rPr>
          <w:szCs w:val="22"/>
        </w:rPr>
        <w:t xml:space="preserve"> support will proceed as per the protocol outlined above. Tissue donation may still be appropriate and feasible in these situations. </w:t>
      </w:r>
    </w:p>
    <w:p w14:paraId="3EF4ABA3" w14:textId="77777777" w:rsidR="005F2E35" w:rsidRPr="00C5297A" w:rsidRDefault="005F2E35" w:rsidP="005F2E35">
      <w:pPr>
        <w:pStyle w:val="BodyText"/>
        <w:rPr>
          <w:b/>
          <w:szCs w:val="22"/>
        </w:rPr>
      </w:pPr>
    </w:p>
    <w:p w14:paraId="4B69606F" w14:textId="77777777" w:rsidR="005F2E35" w:rsidRPr="00B5068B" w:rsidRDefault="005F2E35" w:rsidP="00B5068B">
      <w:pPr>
        <w:pStyle w:val="BodyText"/>
        <w:ind w:right="810"/>
        <w:jc w:val="center"/>
        <w:rPr>
          <w:color w:val="FF0000"/>
          <w:szCs w:val="22"/>
        </w:rPr>
      </w:pPr>
      <w:r w:rsidRPr="00B5068B">
        <w:rPr>
          <w:i/>
          <w:color w:val="FF0000"/>
        </w:rPr>
        <w:t>For further details regarding organ and tissue donation after death by circulatory criteria, please consult your institutional organ and tissue donation policy.</w:t>
      </w:r>
    </w:p>
    <w:p w14:paraId="24A56276" w14:textId="77777777" w:rsidR="0042619A" w:rsidRPr="0042619A" w:rsidRDefault="0042619A" w:rsidP="005F2E35">
      <w:pPr>
        <w:pStyle w:val="BodyText"/>
      </w:pPr>
    </w:p>
    <w:sectPr w:rsidR="0042619A" w:rsidRPr="0042619A" w:rsidSect="003D2404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7F8B" w14:textId="77777777" w:rsidR="00760E6F" w:rsidRDefault="00760E6F" w:rsidP="00D724D4">
      <w:pPr>
        <w:spacing w:after="0"/>
      </w:pPr>
      <w:r>
        <w:separator/>
      </w:r>
    </w:p>
    <w:p w14:paraId="4D86D049" w14:textId="77777777" w:rsidR="00760E6F" w:rsidRDefault="00760E6F"/>
  </w:endnote>
  <w:endnote w:type="continuationSeparator" w:id="0">
    <w:p w14:paraId="128B9CEE" w14:textId="77777777" w:rsidR="00760E6F" w:rsidRDefault="00760E6F" w:rsidP="00D724D4">
      <w:pPr>
        <w:spacing w:after="0"/>
      </w:pPr>
      <w:r>
        <w:continuationSeparator/>
      </w:r>
    </w:p>
    <w:p w14:paraId="11101F72" w14:textId="77777777" w:rsidR="00760E6F" w:rsidRDefault="00760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9BD92" w14:textId="77777777" w:rsidR="00DD259C" w:rsidRDefault="00DD259C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152E05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578A65AD" w14:textId="77777777" w:rsidR="00DD259C" w:rsidRPr="00DD259C" w:rsidRDefault="00DD259C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02E8" w14:textId="15B029FD" w:rsidR="00567996" w:rsidRDefault="003D2404" w:rsidP="008B5930">
    <w:pPr>
      <w:pStyle w:val="Footer"/>
    </w:pPr>
    <w:r>
      <w:t>WLSM Policy</w:t>
    </w:r>
    <w:r>
      <w:tab/>
    </w:r>
    <w:r>
      <w:tab/>
      <w:t xml:space="preserve">Page </w:t>
    </w:r>
    <w:sdt>
      <w:sdtPr>
        <w:id w:val="1967392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67996" w:rsidRPr="008B5930">
          <w:fldChar w:fldCharType="begin"/>
        </w:r>
        <w:r w:rsidR="00567996" w:rsidRPr="008B5930">
          <w:instrText xml:space="preserve"> PAGE   \* MERGEFORMAT </w:instrText>
        </w:r>
        <w:r w:rsidR="00567996" w:rsidRPr="008B5930">
          <w:fldChar w:fldCharType="separate"/>
        </w:r>
        <w:r w:rsidR="00835223">
          <w:rPr>
            <w:noProof/>
          </w:rPr>
          <w:t>3</w:t>
        </w:r>
        <w:r w:rsidR="00567996" w:rsidRPr="008B5930"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14:paraId="57837BEF" w14:textId="77777777" w:rsidR="00567996" w:rsidRDefault="00567996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EA2E" w14:textId="77777777" w:rsidR="00760E6F" w:rsidRDefault="00760E6F" w:rsidP="00D724D4">
      <w:pPr>
        <w:spacing w:after="0"/>
      </w:pPr>
      <w:r>
        <w:separator/>
      </w:r>
    </w:p>
    <w:p w14:paraId="4EAEDE5F" w14:textId="77777777" w:rsidR="00760E6F" w:rsidRDefault="00760E6F"/>
  </w:footnote>
  <w:footnote w:type="continuationSeparator" w:id="0">
    <w:p w14:paraId="7CE054EF" w14:textId="77777777" w:rsidR="00760E6F" w:rsidRDefault="00760E6F" w:rsidP="00D724D4">
      <w:pPr>
        <w:spacing w:after="0"/>
      </w:pPr>
      <w:r>
        <w:continuationSeparator/>
      </w:r>
    </w:p>
    <w:p w14:paraId="452740F2" w14:textId="77777777" w:rsidR="00760E6F" w:rsidRDefault="00760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05CE" w14:textId="77777777" w:rsidR="00E80D55" w:rsidRDefault="00DD259C">
    <w:pPr>
      <w:pStyle w:val="Header"/>
    </w:pPr>
    <w:r w:rsidRPr="00350D4A">
      <w:rPr>
        <w:noProof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54E75705" wp14:editId="4A022B97">
              <wp:simplePos x="0" y="0"/>
              <wp:positionH relativeFrom="margin">
                <wp:posOffset>4572000</wp:posOffset>
              </wp:positionH>
              <wp:positionV relativeFrom="margin">
                <wp:posOffset>-743585</wp:posOffset>
              </wp:positionV>
              <wp:extent cx="1371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87B5C" w14:textId="77777777" w:rsidR="00DD259C" w:rsidRDefault="00225496" w:rsidP="00DD259C">
                          <w:pPr>
                            <w:pStyle w:val="HeaderSubtitle"/>
                          </w:pPr>
                          <w:r>
                            <w:fldChar w:fldCharType="begin"/>
                          </w:r>
                          <w:r>
                            <w:instrText xml:space="preserve"> STYLEREF  "Heading 5,Heading"  \* MERGEFORMAT </w:instrText>
                          </w:r>
                          <w:r>
                            <w:fldChar w:fldCharType="separate"/>
                          </w:r>
                          <w:r w:rsidR="009F6190">
                            <w:rPr>
                              <w:b/>
                              <w:bCs/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sdt>
                          <w:sdtPr>
                            <w:alias w:val="Date"/>
                            <w:tag w:val="date"/>
                            <w:id w:val="-1900970752"/>
                            <w:showingPlcHdr/>
                            <w:dataBinding w:xpath="/root[1]/date[1]" w:storeItemID="{09D0E007-C015-427C-802D-40E436332411}"/>
                            <w:text/>
                          </w:sdtPr>
                          <w:sdtEndPr/>
                          <w:sdtContent>
                            <w:p w14:paraId="66A16E6F" w14:textId="77777777" w:rsidR="00DD259C" w:rsidRDefault="00783B85" w:rsidP="000E0198">
                              <w:pPr>
                                <w:pStyle w:val="HeaderSubtitle"/>
                              </w:pPr>
                              <w:r w:rsidRPr="00321469">
                                <w:rPr>
                                  <w:rStyle w:val="PlaceholderText"/>
                                </w:rPr>
                                <w:t xml:space="preserve">Click here to enter </w:t>
                              </w:r>
                              <w:r>
                                <w:rPr>
                                  <w:rStyle w:val="PlaceholderText"/>
                                </w:rPr>
                                <w:t>date</w:t>
                              </w:r>
                              <w:r w:rsidRPr="00321469">
                                <w:rPr>
                                  <w:rStyle w:val="PlaceholderText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757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-58.55pt;width:108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" filled="f" stroked="f" strokeweight=".5pt">
              <v:textbox>
                <w:txbxContent>
                  <w:p w14:paraId="5BF87B5C" w14:textId="77777777" w:rsidR="00DD259C" w:rsidRDefault="00225496" w:rsidP="00DD259C">
                    <w:pPr>
                      <w:pStyle w:val="HeaderSubtitle"/>
                    </w:pPr>
                    <w:r>
                      <w:fldChar w:fldCharType="begin"/>
                    </w:r>
                    <w:r>
                      <w:instrText xml:space="preserve"> STYLEREF  "Heading 5,Heading"  \* MERGEFORMAT </w:instrText>
                    </w:r>
                    <w:r>
                      <w:fldChar w:fldCharType="separate"/>
                    </w:r>
                    <w:r w:rsidR="009F6190">
                      <w:rPr>
                        <w:b/>
                        <w:bCs/>
                        <w:noProof/>
                      </w:rPr>
                      <w:t>Error! No text of specified style in document.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sdt>
                    <w:sdtPr>
                      <w:alias w:val="Date"/>
                      <w:tag w:val="date"/>
                      <w:id w:val="-1900970752"/>
                      <w:showingPlcHdr/>
                      <w:dataBinding w:xpath="/root[1]/date[1]" w:storeItemID="{09D0E007-C015-427C-802D-40E436332411}"/>
                      <w:text/>
                    </w:sdtPr>
                    <w:sdtEndPr/>
                    <w:sdtContent>
                      <w:p w14:paraId="66A16E6F" w14:textId="77777777" w:rsidR="00DD259C" w:rsidRDefault="00783B85" w:rsidP="000E0198">
                        <w:pPr>
                          <w:pStyle w:val="HeaderSubtitle"/>
                        </w:pPr>
                        <w:r w:rsidRPr="00321469">
                          <w:rPr>
                            <w:rStyle w:val="PlaceholderText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</w:rPr>
                          <w:t>date</w:t>
                        </w:r>
                        <w:r w:rsidRPr="00321469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</w:rPr>
      <w:drawing>
        <wp:anchor distT="0" distB="0" distL="114300" distR="114300" simplePos="0" relativeHeight="251673600" behindDoc="1" locked="0" layoutInCell="1" allowOverlap="1" wp14:anchorId="504F125A" wp14:editId="047FE004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1371600" cy="62179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8C19A59" wp14:editId="764B1834">
              <wp:simplePos x="0" y="0"/>
              <wp:positionH relativeFrom="margin">
                <wp:posOffset>4572000</wp:posOffset>
              </wp:positionH>
              <wp:positionV relativeFrom="margin">
                <wp:posOffset>-1527175</wp:posOffset>
              </wp:positionV>
              <wp:extent cx="1600200" cy="704088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04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180489931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2AA2215F" w14:textId="77777777" w:rsidR="00DD259C" w:rsidRDefault="00D27FAA" w:rsidP="00DD259C">
                              <w:pPr>
                                <w:pStyle w:val="Header"/>
                              </w:pPr>
                              <w:r>
                                <w:rPr>
                                  <w:lang w:val="en-CA"/>
                                </w:rPr>
                                <w:t>Type of Communication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C19A59" id="Text Box 1" o:spid="_x0000_s1027" type="#_x0000_t202" style="position:absolute;margin-left:5in;margin-top:-120.25pt;width:126pt;height:55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180489931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2AA2215F" w14:textId="77777777" w:rsidR="00DD259C" w:rsidRDefault="00D27FAA" w:rsidP="00DD259C">
                        <w:pPr>
                          <w:pStyle w:val="Header"/>
                        </w:pPr>
                        <w:r>
                          <w:rPr>
                            <w:lang w:val="en-CA"/>
                          </w:rPr>
                          <w:t>Type of Communication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80D55" w:rsidRPr="00350D4A">
      <w:rPr>
        <w:noProof/>
      </w:rPr>
      <mc:AlternateContent>
        <mc:Choice Requires="wps">
          <w:drawing>
            <wp:anchor distT="0" distB="0" distL="114300" distR="114300" simplePos="0" relativeHeight="251640832" behindDoc="0" locked="1" layoutInCell="1" allowOverlap="1" wp14:anchorId="39EC74DB" wp14:editId="3F4BDA0A">
              <wp:simplePos x="0" y="0"/>
              <wp:positionH relativeFrom="margin">
                <wp:posOffset>4663440</wp:posOffset>
              </wp:positionH>
              <wp:positionV relativeFrom="page">
                <wp:posOffset>0</wp:posOffset>
              </wp:positionV>
              <wp:extent cx="1280160" cy="201168"/>
              <wp:effectExtent l="0" t="0" r="0" b="889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116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04C0B" id="Rectangle 15" o:spid="_x0000_s1026" style="position:absolute;margin-left:367.2pt;margin-top:0;width:100.8pt;height:15.8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19B1AE8"/>
    <w:multiLevelType w:val="hybridMultilevel"/>
    <w:tmpl w:val="E064EE12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ACD"/>
    <w:multiLevelType w:val="hybridMultilevel"/>
    <w:tmpl w:val="36E2D038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7CD"/>
    <w:multiLevelType w:val="hybridMultilevel"/>
    <w:tmpl w:val="F63ABD58"/>
    <w:lvl w:ilvl="0" w:tplc="CC8216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C7162B9"/>
    <w:multiLevelType w:val="hybridMultilevel"/>
    <w:tmpl w:val="2772BA3A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EA0"/>
    <w:multiLevelType w:val="hybridMultilevel"/>
    <w:tmpl w:val="318AEAF2"/>
    <w:lvl w:ilvl="0" w:tplc="BDE0D6C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4525BBD"/>
    <w:multiLevelType w:val="hybridMultilevel"/>
    <w:tmpl w:val="76367D70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432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648" w:hanging="216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80" w:firstLine="0"/>
      </w:pPr>
      <w:rPr>
        <w:rFonts w:hint="default"/>
      </w:rPr>
    </w:lvl>
  </w:abstractNum>
  <w:abstractNum w:abstractNumId="12" w15:restartNumberingAfterBreak="0">
    <w:nsid w:val="3D8319E4"/>
    <w:multiLevelType w:val="hybridMultilevel"/>
    <w:tmpl w:val="0D14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66EB2"/>
    <w:multiLevelType w:val="hybridMultilevel"/>
    <w:tmpl w:val="D1C03262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CD6"/>
    <w:multiLevelType w:val="hybridMultilevel"/>
    <w:tmpl w:val="C944E3F6"/>
    <w:lvl w:ilvl="0" w:tplc="BAEA3B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445945"/>
    <w:multiLevelType w:val="multilevel"/>
    <w:tmpl w:val="76EA8E8E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874A1C"/>
    <w:multiLevelType w:val="hybridMultilevel"/>
    <w:tmpl w:val="B47C7D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13A4BED"/>
    <w:multiLevelType w:val="hybridMultilevel"/>
    <w:tmpl w:val="29E0B9F8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70FF3F5D"/>
    <w:multiLevelType w:val="multilevel"/>
    <w:tmpl w:val="0FC41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19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7"/>
  </w:num>
  <w:num w:numId="17">
    <w:abstractNumId w:val="13"/>
  </w:num>
  <w:num w:numId="18">
    <w:abstractNumId w:val="4"/>
  </w:num>
  <w:num w:numId="19">
    <w:abstractNumId w:val="10"/>
  </w:num>
  <w:num w:numId="20">
    <w:abstractNumId w:val="5"/>
  </w:num>
  <w:num w:numId="21">
    <w:abstractNumId w:val="14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90"/>
    <w:rsid w:val="00004551"/>
    <w:rsid w:val="00004FD5"/>
    <w:rsid w:val="00005FA3"/>
    <w:rsid w:val="00006091"/>
    <w:rsid w:val="000076DA"/>
    <w:rsid w:val="00011EAF"/>
    <w:rsid w:val="00012425"/>
    <w:rsid w:val="00016331"/>
    <w:rsid w:val="0002594E"/>
    <w:rsid w:val="00025D50"/>
    <w:rsid w:val="00027B82"/>
    <w:rsid w:val="000327A2"/>
    <w:rsid w:val="0003671F"/>
    <w:rsid w:val="00041158"/>
    <w:rsid w:val="00041B0B"/>
    <w:rsid w:val="0004549E"/>
    <w:rsid w:val="00050577"/>
    <w:rsid w:val="00052277"/>
    <w:rsid w:val="000557F3"/>
    <w:rsid w:val="00066BC4"/>
    <w:rsid w:val="000808B6"/>
    <w:rsid w:val="0009239D"/>
    <w:rsid w:val="000945FA"/>
    <w:rsid w:val="000A0AA2"/>
    <w:rsid w:val="000A2E6E"/>
    <w:rsid w:val="000A440C"/>
    <w:rsid w:val="000A7931"/>
    <w:rsid w:val="000B35C2"/>
    <w:rsid w:val="000C0A92"/>
    <w:rsid w:val="000C5312"/>
    <w:rsid w:val="000C5CE8"/>
    <w:rsid w:val="000C7E40"/>
    <w:rsid w:val="000D1DED"/>
    <w:rsid w:val="000E0198"/>
    <w:rsid w:val="000E05A3"/>
    <w:rsid w:val="000E6509"/>
    <w:rsid w:val="000F17FB"/>
    <w:rsid w:val="000F2C34"/>
    <w:rsid w:val="00102616"/>
    <w:rsid w:val="00107D3F"/>
    <w:rsid w:val="001110C1"/>
    <w:rsid w:val="001126B0"/>
    <w:rsid w:val="00113061"/>
    <w:rsid w:val="00113CFD"/>
    <w:rsid w:val="00114749"/>
    <w:rsid w:val="00115D3E"/>
    <w:rsid w:val="00120903"/>
    <w:rsid w:val="00126CF1"/>
    <w:rsid w:val="00130A91"/>
    <w:rsid w:val="00137A1E"/>
    <w:rsid w:val="00152E05"/>
    <w:rsid w:val="0015364E"/>
    <w:rsid w:val="00155855"/>
    <w:rsid w:val="00160760"/>
    <w:rsid w:val="00161137"/>
    <w:rsid w:val="001623A5"/>
    <w:rsid w:val="00166737"/>
    <w:rsid w:val="00166C5B"/>
    <w:rsid w:val="001723FD"/>
    <w:rsid w:val="00174DBF"/>
    <w:rsid w:val="0018107B"/>
    <w:rsid w:val="00185CC2"/>
    <w:rsid w:val="001944D1"/>
    <w:rsid w:val="001A4338"/>
    <w:rsid w:val="001B09CA"/>
    <w:rsid w:val="001B2BF8"/>
    <w:rsid w:val="001B37E1"/>
    <w:rsid w:val="001C120F"/>
    <w:rsid w:val="001D0DAE"/>
    <w:rsid w:val="001D1E5D"/>
    <w:rsid w:val="001E16B1"/>
    <w:rsid w:val="001E3A41"/>
    <w:rsid w:val="002022BB"/>
    <w:rsid w:val="00204D99"/>
    <w:rsid w:val="002058D6"/>
    <w:rsid w:val="00206233"/>
    <w:rsid w:val="00215B3D"/>
    <w:rsid w:val="00221720"/>
    <w:rsid w:val="00222BE5"/>
    <w:rsid w:val="002238D5"/>
    <w:rsid w:val="00225496"/>
    <w:rsid w:val="002259EE"/>
    <w:rsid w:val="00232BE8"/>
    <w:rsid w:val="00233229"/>
    <w:rsid w:val="00233726"/>
    <w:rsid w:val="00235F0C"/>
    <w:rsid w:val="0025351C"/>
    <w:rsid w:val="00253C7F"/>
    <w:rsid w:val="00255199"/>
    <w:rsid w:val="00264ADE"/>
    <w:rsid w:val="00266083"/>
    <w:rsid w:val="00270158"/>
    <w:rsid w:val="0028128A"/>
    <w:rsid w:val="002A7163"/>
    <w:rsid w:val="002B28B4"/>
    <w:rsid w:val="002B736A"/>
    <w:rsid w:val="002C0FA7"/>
    <w:rsid w:val="002D5579"/>
    <w:rsid w:val="002E131D"/>
    <w:rsid w:val="002E698C"/>
    <w:rsid w:val="00300987"/>
    <w:rsid w:val="0031099F"/>
    <w:rsid w:val="00311218"/>
    <w:rsid w:val="0031461A"/>
    <w:rsid w:val="003163EF"/>
    <w:rsid w:val="00317AD9"/>
    <w:rsid w:val="00322094"/>
    <w:rsid w:val="00323909"/>
    <w:rsid w:val="003276A4"/>
    <w:rsid w:val="0033132E"/>
    <w:rsid w:val="0033245A"/>
    <w:rsid w:val="0033326D"/>
    <w:rsid w:val="00334B18"/>
    <w:rsid w:val="00334BE7"/>
    <w:rsid w:val="00343D7C"/>
    <w:rsid w:val="003469CD"/>
    <w:rsid w:val="00350D4A"/>
    <w:rsid w:val="00360688"/>
    <w:rsid w:val="0036423C"/>
    <w:rsid w:val="0037025A"/>
    <w:rsid w:val="0037448C"/>
    <w:rsid w:val="003812AF"/>
    <w:rsid w:val="00391025"/>
    <w:rsid w:val="003917DC"/>
    <w:rsid w:val="0039181E"/>
    <w:rsid w:val="003A2454"/>
    <w:rsid w:val="003A2781"/>
    <w:rsid w:val="003A587D"/>
    <w:rsid w:val="003A5A9E"/>
    <w:rsid w:val="003C2CF1"/>
    <w:rsid w:val="003D0D71"/>
    <w:rsid w:val="003D2404"/>
    <w:rsid w:val="003D62EF"/>
    <w:rsid w:val="003F6738"/>
    <w:rsid w:val="003F78A0"/>
    <w:rsid w:val="00404294"/>
    <w:rsid w:val="00407CBB"/>
    <w:rsid w:val="00416C7F"/>
    <w:rsid w:val="00420B00"/>
    <w:rsid w:val="004230F6"/>
    <w:rsid w:val="00423B28"/>
    <w:rsid w:val="0042619A"/>
    <w:rsid w:val="0043340D"/>
    <w:rsid w:val="004334EE"/>
    <w:rsid w:val="00437447"/>
    <w:rsid w:val="0044350D"/>
    <w:rsid w:val="004557C4"/>
    <w:rsid w:val="0046171A"/>
    <w:rsid w:val="00461FEA"/>
    <w:rsid w:val="00462E63"/>
    <w:rsid w:val="00465DEE"/>
    <w:rsid w:val="004665D9"/>
    <w:rsid w:val="00472FFC"/>
    <w:rsid w:val="00473FED"/>
    <w:rsid w:val="00476E51"/>
    <w:rsid w:val="00476F01"/>
    <w:rsid w:val="004841E9"/>
    <w:rsid w:val="00486D4A"/>
    <w:rsid w:val="00487F0C"/>
    <w:rsid w:val="0049758B"/>
    <w:rsid w:val="004A2E61"/>
    <w:rsid w:val="004A301A"/>
    <w:rsid w:val="004A7A84"/>
    <w:rsid w:val="004B59C1"/>
    <w:rsid w:val="004C2E12"/>
    <w:rsid w:val="004D2940"/>
    <w:rsid w:val="004D351F"/>
    <w:rsid w:val="004D69FB"/>
    <w:rsid w:val="004E259B"/>
    <w:rsid w:val="004E2EFC"/>
    <w:rsid w:val="004F0768"/>
    <w:rsid w:val="004F2F71"/>
    <w:rsid w:val="004F4FE9"/>
    <w:rsid w:val="00504BEC"/>
    <w:rsid w:val="00505654"/>
    <w:rsid w:val="00523783"/>
    <w:rsid w:val="00523F26"/>
    <w:rsid w:val="00524D96"/>
    <w:rsid w:val="0053036C"/>
    <w:rsid w:val="00533B0C"/>
    <w:rsid w:val="00541859"/>
    <w:rsid w:val="00542651"/>
    <w:rsid w:val="0055033D"/>
    <w:rsid w:val="005510C2"/>
    <w:rsid w:val="00555FF3"/>
    <w:rsid w:val="0055649E"/>
    <w:rsid w:val="00567996"/>
    <w:rsid w:val="0057047D"/>
    <w:rsid w:val="00581E73"/>
    <w:rsid w:val="0059054A"/>
    <w:rsid w:val="00596055"/>
    <w:rsid w:val="005A2CAA"/>
    <w:rsid w:val="005B022F"/>
    <w:rsid w:val="005B34DF"/>
    <w:rsid w:val="005B428D"/>
    <w:rsid w:val="005B433B"/>
    <w:rsid w:val="005B4AA6"/>
    <w:rsid w:val="005D1C02"/>
    <w:rsid w:val="005D3A90"/>
    <w:rsid w:val="005D52C4"/>
    <w:rsid w:val="005D5714"/>
    <w:rsid w:val="005E27F6"/>
    <w:rsid w:val="005E6AEE"/>
    <w:rsid w:val="005F093C"/>
    <w:rsid w:val="005F2E35"/>
    <w:rsid w:val="005F3BC3"/>
    <w:rsid w:val="005F5D0B"/>
    <w:rsid w:val="005F6C1A"/>
    <w:rsid w:val="005F7D91"/>
    <w:rsid w:val="00600513"/>
    <w:rsid w:val="006021E8"/>
    <w:rsid w:val="00604E3D"/>
    <w:rsid w:val="006058D7"/>
    <w:rsid w:val="00611CE6"/>
    <w:rsid w:val="00621FCC"/>
    <w:rsid w:val="006225A7"/>
    <w:rsid w:val="00623583"/>
    <w:rsid w:val="006301FE"/>
    <w:rsid w:val="00630D43"/>
    <w:rsid w:val="00643F19"/>
    <w:rsid w:val="00650926"/>
    <w:rsid w:val="0065502E"/>
    <w:rsid w:val="0066132D"/>
    <w:rsid w:val="00666135"/>
    <w:rsid w:val="00672E90"/>
    <w:rsid w:val="00675CA3"/>
    <w:rsid w:val="00681109"/>
    <w:rsid w:val="00684045"/>
    <w:rsid w:val="00686934"/>
    <w:rsid w:val="00697529"/>
    <w:rsid w:val="006A1015"/>
    <w:rsid w:val="006A1B54"/>
    <w:rsid w:val="006A4BCB"/>
    <w:rsid w:val="006A64F1"/>
    <w:rsid w:val="006A6962"/>
    <w:rsid w:val="006B1CFF"/>
    <w:rsid w:val="006B2BA9"/>
    <w:rsid w:val="006B5D55"/>
    <w:rsid w:val="006C7D8C"/>
    <w:rsid w:val="006D294B"/>
    <w:rsid w:val="006E2593"/>
    <w:rsid w:val="006F58E0"/>
    <w:rsid w:val="006F7330"/>
    <w:rsid w:val="00702069"/>
    <w:rsid w:val="00704284"/>
    <w:rsid w:val="00704FD1"/>
    <w:rsid w:val="00717BF4"/>
    <w:rsid w:val="00717D0C"/>
    <w:rsid w:val="0072653A"/>
    <w:rsid w:val="00727068"/>
    <w:rsid w:val="007328AB"/>
    <w:rsid w:val="00735E53"/>
    <w:rsid w:val="00737004"/>
    <w:rsid w:val="00747691"/>
    <w:rsid w:val="00756E37"/>
    <w:rsid w:val="007573AE"/>
    <w:rsid w:val="00757F80"/>
    <w:rsid w:val="00760E6F"/>
    <w:rsid w:val="00770040"/>
    <w:rsid w:val="00777318"/>
    <w:rsid w:val="00777BDA"/>
    <w:rsid w:val="0078023F"/>
    <w:rsid w:val="00783B85"/>
    <w:rsid w:val="00785BA2"/>
    <w:rsid w:val="0078773E"/>
    <w:rsid w:val="00787CCE"/>
    <w:rsid w:val="00790BBF"/>
    <w:rsid w:val="007A0491"/>
    <w:rsid w:val="007A061F"/>
    <w:rsid w:val="007A1A79"/>
    <w:rsid w:val="007A44BD"/>
    <w:rsid w:val="007A487E"/>
    <w:rsid w:val="007B1FE1"/>
    <w:rsid w:val="007B424B"/>
    <w:rsid w:val="007B4EAD"/>
    <w:rsid w:val="007B7AF0"/>
    <w:rsid w:val="007C3B59"/>
    <w:rsid w:val="007C7B90"/>
    <w:rsid w:val="007D5A8B"/>
    <w:rsid w:val="007E021F"/>
    <w:rsid w:val="007F58C8"/>
    <w:rsid w:val="00802072"/>
    <w:rsid w:val="00813FD5"/>
    <w:rsid w:val="0081579B"/>
    <w:rsid w:val="0082060D"/>
    <w:rsid w:val="008319D9"/>
    <w:rsid w:val="008329B2"/>
    <w:rsid w:val="00835223"/>
    <w:rsid w:val="00843E1E"/>
    <w:rsid w:val="008440CB"/>
    <w:rsid w:val="00845EA1"/>
    <w:rsid w:val="00846ABD"/>
    <w:rsid w:val="00851AEB"/>
    <w:rsid w:val="00857AE7"/>
    <w:rsid w:val="00857C8A"/>
    <w:rsid w:val="00867D9F"/>
    <w:rsid w:val="00872084"/>
    <w:rsid w:val="0087255B"/>
    <w:rsid w:val="00876AC4"/>
    <w:rsid w:val="008806AE"/>
    <w:rsid w:val="00884936"/>
    <w:rsid w:val="00884B46"/>
    <w:rsid w:val="008859A4"/>
    <w:rsid w:val="00895431"/>
    <w:rsid w:val="00895FA3"/>
    <w:rsid w:val="008A059E"/>
    <w:rsid w:val="008A2D87"/>
    <w:rsid w:val="008B5930"/>
    <w:rsid w:val="008C3459"/>
    <w:rsid w:val="008C44F0"/>
    <w:rsid w:val="008C540B"/>
    <w:rsid w:val="008E2B00"/>
    <w:rsid w:val="008E4620"/>
    <w:rsid w:val="008E49F4"/>
    <w:rsid w:val="008E638B"/>
    <w:rsid w:val="008E66FB"/>
    <w:rsid w:val="008E7947"/>
    <w:rsid w:val="009011B0"/>
    <w:rsid w:val="00903656"/>
    <w:rsid w:val="0090404B"/>
    <w:rsid w:val="00914282"/>
    <w:rsid w:val="00922446"/>
    <w:rsid w:val="00927893"/>
    <w:rsid w:val="00927A3A"/>
    <w:rsid w:val="009306C2"/>
    <w:rsid w:val="00935A06"/>
    <w:rsid w:val="00937640"/>
    <w:rsid w:val="009451E7"/>
    <w:rsid w:val="009453C5"/>
    <w:rsid w:val="0094687F"/>
    <w:rsid w:val="00954C16"/>
    <w:rsid w:val="00955CBF"/>
    <w:rsid w:val="009627D3"/>
    <w:rsid w:val="00966CAF"/>
    <w:rsid w:val="00967464"/>
    <w:rsid w:val="00967496"/>
    <w:rsid w:val="009731DB"/>
    <w:rsid w:val="0097478E"/>
    <w:rsid w:val="0097554D"/>
    <w:rsid w:val="009757DC"/>
    <w:rsid w:val="0098048D"/>
    <w:rsid w:val="00981BB6"/>
    <w:rsid w:val="00982FC1"/>
    <w:rsid w:val="0098485B"/>
    <w:rsid w:val="009850E6"/>
    <w:rsid w:val="009875CF"/>
    <w:rsid w:val="0099091A"/>
    <w:rsid w:val="009925E2"/>
    <w:rsid w:val="00992B73"/>
    <w:rsid w:val="00993639"/>
    <w:rsid w:val="00993A44"/>
    <w:rsid w:val="009943E3"/>
    <w:rsid w:val="0099778E"/>
    <w:rsid w:val="00997DFE"/>
    <w:rsid w:val="009A06B0"/>
    <w:rsid w:val="009A1360"/>
    <w:rsid w:val="009A15F6"/>
    <w:rsid w:val="009A2618"/>
    <w:rsid w:val="009A400C"/>
    <w:rsid w:val="009A76E7"/>
    <w:rsid w:val="009B645B"/>
    <w:rsid w:val="009B6B01"/>
    <w:rsid w:val="009C1C43"/>
    <w:rsid w:val="009C48C2"/>
    <w:rsid w:val="009C7FF8"/>
    <w:rsid w:val="009D3831"/>
    <w:rsid w:val="009E2F36"/>
    <w:rsid w:val="009E58A6"/>
    <w:rsid w:val="009F29ED"/>
    <w:rsid w:val="009F2EF9"/>
    <w:rsid w:val="009F6190"/>
    <w:rsid w:val="00A02A8B"/>
    <w:rsid w:val="00A07A6C"/>
    <w:rsid w:val="00A159B6"/>
    <w:rsid w:val="00A15AD1"/>
    <w:rsid w:val="00A2648A"/>
    <w:rsid w:val="00A37A95"/>
    <w:rsid w:val="00A4211D"/>
    <w:rsid w:val="00A42EF1"/>
    <w:rsid w:val="00A44637"/>
    <w:rsid w:val="00A44A4A"/>
    <w:rsid w:val="00A44C6B"/>
    <w:rsid w:val="00A51CFB"/>
    <w:rsid w:val="00A5447A"/>
    <w:rsid w:val="00A577D7"/>
    <w:rsid w:val="00A62ECA"/>
    <w:rsid w:val="00A63EE2"/>
    <w:rsid w:val="00A66E22"/>
    <w:rsid w:val="00A83245"/>
    <w:rsid w:val="00A94258"/>
    <w:rsid w:val="00AA1AE5"/>
    <w:rsid w:val="00AA1BA5"/>
    <w:rsid w:val="00AB013A"/>
    <w:rsid w:val="00AB1391"/>
    <w:rsid w:val="00AB2760"/>
    <w:rsid w:val="00AB31E7"/>
    <w:rsid w:val="00AB5FD1"/>
    <w:rsid w:val="00AC0CD1"/>
    <w:rsid w:val="00AC7674"/>
    <w:rsid w:val="00AD0E46"/>
    <w:rsid w:val="00AD2DF3"/>
    <w:rsid w:val="00AE334A"/>
    <w:rsid w:val="00AE3E0B"/>
    <w:rsid w:val="00B006B4"/>
    <w:rsid w:val="00B04511"/>
    <w:rsid w:val="00B05474"/>
    <w:rsid w:val="00B1475C"/>
    <w:rsid w:val="00B15EBC"/>
    <w:rsid w:val="00B16DBF"/>
    <w:rsid w:val="00B21228"/>
    <w:rsid w:val="00B316A5"/>
    <w:rsid w:val="00B34C75"/>
    <w:rsid w:val="00B36A62"/>
    <w:rsid w:val="00B376B4"/>
    <w:rsid w:val="00B5068B"/>
    <w:rsid w:val="00B53299"/>
    <w:rsid w:val="00B536DC"/>
    <w:rsid w:val="00B57C93"/>
    <w:rsid w:val="00B61271"/>
    <w:rsid w:val="00B61923"/>
    <w:rsid w:val="00B80273"/>
    <w:rsid w:val="00B85FA7"/>
    <w:rsid w:val="00BB2A34"/>
    <w:rsid w:val="00BB38DC"/>
    <w:rsid w:val="00BB5433"/>
    <w:rsid w:val="00BB7E8D"/>
    <w:rsid w:val="00BC78C7"/>
    <w:rsid w:val="00BD241F"/>
    <w:rsid w:val="00BD3775"/>
    <w:rsid w:val="00BF2401"/>
    <w:rsid w:val="00BF259E"/>
    <w:rsid w:val="00BF7707"/>
    <w:rsid w:val="00C11716"/>
    <w:rsid w:val="00C229B0"/>
    <w:rsid w:val="00C24E8B"/>
    <w:rsid w:val="00C34DF2"/>
    <w:rsid w:val="00C3745E"/>
    <w:rsid w:val="00C41F6F"/>
    <w:rsid w:val="00C426AF"/>
    <w:rsid w:val="00C50F4F"/>
    <w:rsid w:val="00C5376B"/>
    <w:rsid w:val="00C55742"/>
    <w:rsid w:val="00C56E35"/>
    <w:rsid w:val="00C62254"/>
    <w:rsid w:val="00C625B1"/>
    <w:rsid w:val="00C64B37"/>
    <w:rsid w:val="00C6576C"/>
    <w:rsid w:val="00C72BF4"/>
    <w:rsid w:val="00C7465F"/>
    <w:rsid w:val="00C750E7"/>
    <w:rsid w:val="00C8226D"/>
    <w:rsid w:val="00C831F6"/>
    <w:rsid w:val="00C844B4"/>
    <w:rsid w:val="00C86D69"/>
    <w:rsid w:val="00C91122"/>
    <w:rsid w:val="00CB5B18"/>
    <w:rsid w:val="00CC1B75"/>
    <w:rsid w:val="00CD76F4"/>
    <w:rsid w:val="00CE16E9"/>
    <w:rsid w:val="00CE1825"/>
    <w:rsid w:val="00CE7883"/>
    <w:rsid w:val="00CF0F95"/>
    <w:rsid w:val="00CF2F24"/>
    <w:rsid w:val="00CF3FCC"/>
    <w:rsid w:val="00CF4ABD"/>
    <w:rsid w:val="00D0453E"/>
    <w:rsid w:val="00D15901"/>
    <w:rsid w:val="00D27C78"/>
    <w:rsid w:val="00D27E37"/>
    <w:rsid w:val="00D27FAA"/>
    <w:rsid w:val="00D30385"/>
    <w:rsid w:val="00D354F1"/>
    <w:rsid w:val="00D361E7"/>
    <w:rsid w:val="00D44D73"/>
    <w:rsid w:val="00D4567E"/>
    <w:rsid w:val="00D50C3B"/>
    <w:rsid w:val="00D52ACD"/>
    <w:rsid w:val="00D553A0"/>
    <w:rsid w:val="00D66387"/>
    <w:rsid w:val="00D724D4"/>
    <w:rsid w:val="00D7552D"/>
    <w:rsid w:val="00D77C6D"/>
    <w:rsid w:val="00D823AB"/>
    <w:rsid w:val="00D83995"/>
    <w:rsid w:val="00D851F6"/>
    <w:rsid w:val="00D90909"/>
    <w:rsid w:val="00D90B36"/>
    <w:rsid w:val="00DA7B24"/>
    <w:rsid w:val="00DB6441"/>
    <w:rsid w:val="00DC324A"/>
    <w:rsid w:val="00DC4A53"/>
    <w:rsid w:val="00DD259C"/>
    <w:rsid w:val="00DD361D"/>
    <w:rsid w:val="00DD3B7D"/>
    <w:rsid w:val="00DE0E8F"/>
    <w:rsid w:val="00DE3961"/>
    <w:rsid w:val="00DE53C0"/>
    <w:rsid w:val="00DE7710"/>
    <w:rsid w:val="00DE7CBE"/>
    <w:rsid w:val="00DF0D0D"/>
    <w:rsid w:val="00DF0EA7"/>
    <w:rsid w:val="00E104FF"/>
    <w:rsid w:val="00E142F1"/>
    <w:rsid w:val="00E15821"/>
    <w:rsid w:val="00E22FED"/>
    <w:rsid w:val="00E2778F"/>
    <w:rsid w:val="00E32CF9"/>
    <w:rsid w:val="00E33A1D"/>
    <w:rsid w:val="00E40927"/>
    <w:rsid w:val="00E41BF1"/>
    <w:rsid w:val="00E51DF7"/>
    <w:rsid w:val="00E53237"/>
    <w:rsid w:val="00E5786C"/>
    <w:rsid w:val="00E7277C"/>
    <w:rsid w:val="00E76481"/>
    <w:rsid w:val="00E80D55"/>
    <w:rsid w:val="00E83CB7"/>
    <w:rsid w:val="00E85FD2"/>
    <w:rsid w:val="00E8669B"/>
    <w:rsid w:val="00E86DDF"/>
    <w:rsid w:val="00E938BA"/>
    <w:rsid w:val="00E93BD3"/>
    <w:rsid w:val="00EA2715"/>
    <w:rsid w:val="00EA50C4"/>
    <w:rsid w:val="00EB3B41"/>
    <w:rsid w:val="00EB5716"/>
    <w:rsid w:val="00EC2679"/>
    <w:rsid w:val="00EC3523"/>
    <w:rsid w:val="00EC4F61"/>
    <w:rsid w:val="00ED1AF4"/>
    <w:rsid w:val="00ED3413"/>
    <w:rsid w:val="00EE499B"/>
    <w:rsid w:val="00EE7B98"/>
    <w:rsid w:val="00EF313D"/>
    <w:rsid w:val="00EF3CDB"/>
    <w:rsid w:val="00EF53C5"/>
    <w:rsid w:val="00F01438"/>
    <w:rsid w:val="00F077D1"/>
    <w:rsid w:val="00F2449D"/>
    <w:rsid w:val="00F3042D"/>
    <w:rsid w:val="00F32C1F"/>
    <w:rsid w:val="00F34D66"/>
    <w:rsid w:val="00F42744"/>
    <w:rsid w:val="00F45533"/>
    <w:rsid w:val="00F46463"/>
    <w:rsid w:val="00F60355"/>
    <w:rsid w:val="00F65C3B"/>
    <w:rsid w:val="00F6600A"/>
    <w:rsid w:val="00F71904"/>
    <w:rsid w:val="00F818DD"/>
    <w:rsid w:val="00F820E5"/>
    <w:rsid w:val="00F82971"/>
    <w:rsid w:val="00F847CF"/>
    <w:rsid w:val="00F87B0B"/>
    <w:rsid w:val="00F90451"/>
    <w:rsid w:val="00F91A52"/>
    <w:rsid w:val="00F93C0B"/>
    <w:rsid w:val="00F95A6E"/>
    <w:rsid w:val="00FA4F8A"/>
    <w:rsid w:val="00FA769A"/>
    <w:rsid w:val="00FB368A"/>
    <w:rsid w:val="00FB6BC1"/>
    <w:rsid w:val="00FB73C3"/>
    <w:rsid w:val="00FC2A5D"/>
    <w:rsid w:val="00FC3FA2"/>
    <w:rsid w:val="00FC6010"/>
    <w:rsid w:val="00FD0985"/>
    <w:rsid w:val="00FD388B"/>
    <w:rsid w:val="00FD5AC2"/>
    <w:rsid w:val="00FE632C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3BADE"/>
  <w15:docId w15:val="{25DEFD81-4E85-4D84-B9E3-F337A4D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152E05"/>
    <w:pPr>
      <w:keepNext/>
      <w:keepLines/>
      <w:spacing w:before="100" w:after="100" w:line="264" w:lineRule="auto"/>
      <w:outlineLvl w:val="5"/>
    </w:pPr>
    <w:rPr>
      <w:rFonts w:asciiTheme="majorHAnsi" w:eastAsiaTheme="majorEastAsia" w:hAnsiTheme="majorHAnsi" w:cstheme="majorBidi"/>
      <w:b/>
      <w:color w:val="006E5E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152E05"/>
    <w:rPr>
      <w:rFonts w:asciiTheme="majorHAnsi" w:eastAsiaTheme="majorEastAsia" w:hAnsiTheme="majorHAnsi" w:cstheme="majorBidi"/>
      <w:b/>
      <w:color w:val="006E5E"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TableGridLight1"/>
    <w:uiPriority w:val="99"/>
    <w:rsid w:val="00A42EF1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34"/>
    <w:qFormat/>
    <w:rsid w:val="005F2E35"/>
    <w:pPr>
      <w:spacing w:after="0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han.lalani\Desktop\WLSM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CB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5E"/>
      </a:accent1>
      <a:accent2>
        <a:srgbClr val="E30000"/>
      </a:accent2>
      <a:accent3>
        <a:srgbClr val="6968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ate/>
</root>
</file>

<file path=customXml/item2.xml><?xml version="1.0" encoding="utf-8"?>
<root>
  <TypeOfCommunication>Type of Communication</TypeOfCommunication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9D0E007-C015-427C-802D-40E436332411}">
  <ds:schemaRefs/>
</ds:datastoreItem>
</file>

<file path=customXml/itemProps2.xml><?xml version="1.0" encoding="utf-8"?>
<ds:datastoreItem xmlns:ds="http://schemas.openxmlformats.org/officeDocument/2006/customXml" ds:itemID="{FAF6F93B-815F-4A11-8481-85443E323D4B}">
  <ds:schemaRefs/>
</ds:datastoreItem>
</file>

<file path=customXml/itemProps3.xml><?xml version="1.0" encoding="utf-8"?>
<ds:datastoreItem xmlns:ds="http://schemas.openxmlformats.org/officeDocument/2006/customXml" ds:itemID="{7513EF7D-D442-4CC2-882A-76020CF3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WLSM Policy Template.dotx</Template>
  <TotalTime>20</TotalTime>
  <Pages>3</Pages>
  <Words>1119</Words>
  <Characters>6201</Characters>
  <Application>Microsoft Office Word</Application>
  <DocSecurity>0</DocSecurity>
  <Lines>387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Canadian Blood Services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Jehan Lalani</dc:creator>
  <cp:lastModifiedBy>Jehan Lalani</cp:lastModifiedBy>
  <cp:revision>5</cp:revision>
  <cp:lastPrinted>2015-08-10T14:18:00Z</cp:lastPrinted>
  <dcterms:created xsi:type="dcterms:W3CDTF">2018-04-11T18:38:00Z</dcterms:created>
  <dcterms:modified xsi:type="dcterms:W3CDTF">2018-04-13T17:49:00Z</dcterms:modified>
</cp:coreProperties>
</file>