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35" w:rsidRPr="00F1720B" w:rsidRDefault="0027189E" w:rsidP="0016127D">
      <w:pPr>
        <w:pStyle w:val="Heading1"/>
        <w:spacing w:before="0" w:after="0" w:line="240" w:lineRule="auto"/>
        <w:rPr>
          <w:sz w:val="32"/>
          <w:lang w:val="fr-CA"/>
        </w:rPr>
      </w:pPr>
      <w:r w:rsidRPr="00F1720B">
        <w:rPr>
          <w:bCs/>
          <w:sz w:val="32"/>
          <w:lang w:val="fr-CA"/>
        </w:rPr>
        <w:t>Recueil de directives uniformisées pour l</w:t>
      </w:r>
      <w:r w:rsidR="0016127D" w:rsidRPr="00F1720B">
        <w:rPr>
          <w:bCs/>
          <w:sz w:val="32"/>
          <w:lang w:val="fr-CA"/>
        </w:rPr>
        <w:t>’</w:t>
      </w:r>
      <w:r w:rsidRPr="00F1720B">
        <w:rPr>
          <w:bCs/>
          <w:sz w:val="32"/>
          <w:lang w:val="fr-CA"/>
        </w:rPr>
        <w:t>arrêt des TMFV</w:t>
      </w:r>
    </w:p>
    <w:p w:rsidR="005F2E35" w:rsidRPr="00EF04D0" w:rsidRDefault="00F750F3" w:rsidP="00803874">
      <w:pPr>
        <w:pStyle w:val="BodyText"/>
        <w:spacing w:after="0"/>
        <w:rPr>
          <w:lang w:val="fr-CA"/>
        </w:rPr>
      </w:pPr>
    </w:p>
    <w:p w:rsidR="00D6422C" w:rsidRPr="00EF04D0" w:rsidRDefault="0027189E" w:rsidP="00D6422C">
      <w:pPr>
        <w:jc w:val="center"/>
        <w:rPr>
          <w:rFonts w:cs="Arial"/>
          <w:b/>
          <w:color w:val="000000"/>
          <w:szCs w:val="22"/>
          <w:u w:val="single"/>
          <w:shd w:val="clear" w:color="auto" w:fill="FFFFFF"/>
          <w:lang w:val="fr-CA"/>
        </w:rPr>
      </w:pPr>
      <w:r w:rsidRPr="00E03F39">
        <w:rPr>
          <w:rFonts w:ascii="Arial" w:eastAsiaTheme="majorEastAsia" w:hAnsi="Arial" w:cstheme="majorBidi"/>
          <w:b/>
          <w:bCs/>
          <w:color w:val="006E5E"/>
          <w:kern w:val="2"/>
          <w:u w:val="single"/>
          <w:lang w:val="fr-CA"/>
        </w:rPr>
        <w:t>Préparation de l</w:t>
      </w:r>
      <w:r w:rsidR="0016127D">
        <w:rPr>
          <w:rFonts w:ascii="Arial" w:eastAsiaTheme="majorEastAsia" w:hAnsi="Arial" w:cstheme="majorBidi"/>
          <w:b/>
          <w:bCs/>
          <w:color w:val="006E5E"/>
          <w:kern w:val="2"/>
          <w:u w:val="single"/>
          <w:lang w:val="fr-CA"/>
        </w:rPr>
        <w:t>’</w:t>
      </w:r>
      <w:r w:rsidRPr="00E03F39">
        <w:rPr>
          <w:rFonts w:ascii="Arial" w:eastAsiaTheme="majorEastAsia" w:hAnsi="Arial" w:cstheme="majorBidi"/>
          <w:b/>
          <w:bCs/>
          <w:color w:val="006E5E"/>
          <w:kern w:val="2"/>
          <w:u w:val="single"/>
          <w:lang w:val="fr-CA"/>
        </w:rPr>
        <w:t>arrêt des traitements de maintien des fonctions vitales (TMFV)</w:t>
      </w:r>
    </w:p>
    <w:p w:rsidR="00D6422C" w:rsidRPr="00EF04D0" w:rsidRDefault="00F750F3" w:rsidP="00321B4F">
      <w:pPr>
        <w:pStyle w:val="BodyText"/>
        <w:rPr>
          <w:i/>
          <w:lang w:val="fr-CA"/>
        </w:rPr>
      </w:pPr>
      <w:sdt>
        <w:sdtPr>
          <w:rPr>
            <w:sz w:val="24"/>
            <w:lang w:val="fr-CA"/>
          </w:rPr>
          <w:id w:val="15871176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27189E">
        <w:rPr>
          <w:lang w:val="fr-CA"/>
        </w:rPr>
        <w:tab/>
        <w:t>Aviser l</w:t>
      </w:r>
      <w:r w:rsidR="0016127D">
        <w:rPr>
          <w:lang w:val="fr-CA"/>
        </w:rPr>
        <w:t>’</w:t>
      </w:r>
      <w:r w:rsidR="0027189E">
        <w:rPr>
          <w:lang w:val="fr-CA"/>
        </w:rPr>
        <w:t>organisme de don d</w:t>
      </w:r>
      <w:r w:rsidR="0016127D">
        <w:rPr>
          <w:lang w:val="fr-CA"/>
        </w:rPr>
        <w:t>’</w:t>
      </w:r>
      <w:r w:rsidR="0027189E">
        <w:rPr>
          <w:lang w:val="fr-CA"/>
        </w:rPr>
        <w:t>organes (ODO) de l</w:t>
      </w:r>
      <w:r w:rsidR="0016127D">
        <w:rPr>
          <w:lang w:val="fr-CA"/>
        </w:rPr>
        <w:t>’</w:t>
      </w:r>
      <w:r w:rsidR="0027189E">
        <w:rPr>
          <w:lang w:val="fr-CA"/>
        </w:rPr>
        <w:t>arrêt prévu des TMFV</w:t>
      </w:r>
      <w:r w:rsidR="004D5528">
        <w:rPr>
          <w:lang w:val="fr-CA"/>
        </w:rPr>
        <w:t>.</w:t>
      </w:r>
      <w:r w:rsidR="0027189E">
        <w:rPr>
          <w:lang w:val="fr-CA"/>
        </w:rPr>
        <w:t xml:space="preserve"> </w:t>
      </w:r>
    </w:p>
    <w:p w:rsidR="00D6422C" w:rsidRPr="00EF04D0" w:rsidRDefault="00F750F3" w:rsidP="00321B4F">
      <w:pPr>
        <w:pStyle w:val="BodyText"/>
        <w:rPr>
          <w:lang w:val="fr-CA"/>
        </w:rPr>
      </w:pPr>
      <w:sdt>
        <w:sdtPr>
          <w:rPr>
            <w:sz w:val="24"/>
            <w:lang w:val="fr-CA"/>
          </w:rPr>
          <w:id w:val="127865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27189E">
        <w:rPr>
          <w:lang w:val="fr-CA"/>
        </w:rPr>
        <w:tab/>
        <w:t>Obtenir une pièce privée pour le patient et la famille, si possible</w:t>
      </w:r>
      <w:r w:rsidR="00B86855">
        <w:rPr>
          <w:lang w:val="fr-CA"/>
        </w:rPr>
        <w:t>.</w:t>
      </w:r>
    </w:p>
    <w:p w:rsidR="00D6422C" w:rsidRPr="00EF04D0" w:rsidRDefault="00F750F3" w:rsidP="00321B4F">
      <w:pPr>
        <w:pStyle w:val="BodyText"/>
        <w:rPr>
          <w:lang w:val="fr-CA"/>
        </w:rPr>
      </w:pPr>
      <w:sdt>
        <w:sdtPr>
          <w:rPr>
            <w:lang w:val="fr-CA"/>
          </w:rPr>
          <w:id w:val="17781778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lang w:val="fr-CA"/>
            </w:rPr>
            <w:t>☒</w:t>
          </w:r>
        </w:sdtContent>
      </w:sdt>
      <w:r w:rsidR="0027189E" w:rsidRPr="00CF1C38">
        <w:rPr>
          <w:lang w:val="fr-CA"/>
        </w:rPr>
        <w:tab/>
        <w:t>Assouplir les règles de visite</w:t>
      </w:r>
      <w:r w:rsidR="00B86855">
        <w:rPr>
          <w:lang w:val="fr-CA"/>
        </w:rPr>
        <w:t>.</w:t>
      </w:r>
    </w:p>
    <w:p w:rsidR="00D6422C" w:rsidRPr="00EF04D0" w:rsidRDefault="00F750F3" w:rsidP="00321B4F">
      <w:pPr>
        <w:pStyle w:val="BodyText"/>
        <w:rPr>
          <w:lang w:val="fr-CA"/>
        </w:rPr>
      </w:pPr>
      <w:sdt>
        <w:sdtPr>
          <w:rPr>
            <w:sz w:val="24"/>
            <w:lang w:val="fr-CA"/>
          </w:rPr>
          <w:id w:val="119322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27189E" w:rsidRPr="00CF1C38">
        <w:rPr>
          <w:lang w:val="fr-CA"/>
        </w:rPr>
        <w:tab/>
        <w:t>Consulter un conseiller spirituel ou un travailleur social (si le patient ou son mandataire le désire)</w:t>
      </w:r>
      <w:r w:rsidR="00B86855">
        <w:rPr>
          <w:lang w:val="fr-CA"/>
        </w:rPr>
        <w:t>.</w:t>
      </w:r>
    </w:p>
    <w:p w:rsidR="00D6422C" w:rsidRPr="00EF04D0" w:rsidRDefault="00F750F3" w:rsidP="00321B4F">
      <w:pPr>
        <w:pStyle w:val="BodyText"/>
        <w:ind w:left="450" w:hanging="450"/>
        <w:rPr>
          <w:lang w:val="fr-CA"/>
        </w:rPr>
      </w:pPr>
      <w:sdt>
        <w:sdtPr>
          <w:rPr>
            <w:sz w:val="24"/>
            <w:lang w:val="fr-CA"/>
          </w:rPr>
          <w:id w:val="496160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27189E" w:rsidRPr="00CF1C38">
        <w:rPr>
          <w:lang w:val="fr-CA"/>
        </w:rPr>
        <w:tab/>
        <w:t>Cesser l</w:t>
      </w:r>
      <w:r w:rsidR="0016127D">
        <w:rPr>
          <w:lang w:val="fr-CA"/>
        </w:rPr>
        <w:t>’</w:t>
      </w:r>
      <w:r w:rsidR="00B86855">
        <w:rPr>
          <w:lang w:val="fr-CA"/>
        </w:rPr>
        <w:t xml:space="preserve">alimentation entérale, </w:t>
      </w:r>
      <w:r w:rsidR="0027189E" w:rsidRPr="00CF1C38">
        <w:rPr>
          <w:lang w:val="fr-CA"/>
        </w:rPr>
        <w:t>l</w:t>
      </w:r>
      <w:r w:rsidR="0016127D">
        <w:rPr>
          <w:lang w:val="fr-CA"/>
        </w:rPr>
        <w:t>’</w:t>
      </w:r>
      <w:r w:rsidR="0027189E" w:rsidRPr="00CF1C38">
        <w:rPr>
          <w:lang w:val="fr-CA"/>
        </w:rPr>
        <w:t>administration de liquides par voie intraveineuse, les</w:t>
      </w:r>
      <w:r w:rsidR="00B86855">
        <w:rPr>
          <w:lang w:val="fr-CA"/>
        </w:rPr>
        <w:t xml:space="preserve"> analyses sanguines, la dialyse, </w:t>
      </w:r>
      <w:r w:rsidR="0027189E" w:rsidRPr="00CF1C38">
        <w:rPr>
          <w:lang w:val="fr-CA"/>
        </w:rPr>
        <w:t>les radiographies</w:t>
      </w:r>
      <w:r w:rsidR="00B86855">
        <w:rPr>
          <w:lang w:val="fr-CA"/>
        </w:rPr>
        <w:t>,</w:t>
      </w:r>
      <w:r w:rsidR="00B86855" w:rsidRPr="00B86855">
        <w:rPr>
          <w:lang w:val="fr-CA"/>
        </w:rPr>
        <w:t xml:space="preserve"> </w:t>
      </w:r>
      <w:r w:rsidR="00B86855" w:rsidRPr="00CF1C38">
        <w:rPr>
          <w:lang w:val="fr-CA"/>
        </w:rPr>
        <w:t>les médicaments (sauf les médicaments vasoactifs et ceux servant à maîtriser la douleur et les symptômes)</w:t>
      </w:r>
      <w:r w:rsidR="00B86855">
        <w:rPr>
          <w:lang w:val="fr-CA"/>
        </w:rPr>
        <w:t>.</w:t>
      </w:r>
    </w:p>
    <w:p w:rsidR="00D6422C" w:rsidRPr="00EF04D0" w:rsidRDefault="00F750F3" w:rsidP="00321B4F">
      <w:pPr>
        <w:pStyle w:val="BodyText"/>
        <w:rPr>
          <w:lang w:val="fr-CA"/>
        </w:rPr>
      </w:pPr>
      <w:sdt>
        <w:sdtPr>
          <w:rPr>
            <w:sz w:val="24"/>
            <w:lang w:val="fr-CA"/>
          </w:rPr>
          <w:id w:val="509959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27189E" w:rsidRPr="00CF1C38">
        <w:rPr>
          <w:lang w:val="fr-CA"/>
        </w:rPr>
        <w:tab/>
        <w:t>Cesser la surveillance régulière des signes vitaux</w:t>
      </w:r>
      <w:r w:rsidR="00B86855">
        <w:rPr>
          <w:lang w:val="fr-CA"/>
        </w:rPr>
        <w:t>.</w:t>
      </w:r>
    </w:p>
    <w:p w:rsidR="00D6422C" w:rsidRPr="00EF04D0" w:rsidRDefault="00F750F3" w:rsidP="001F33B7">
      <w:pPr>
        <w:pStyle w:val="BodyText"/>
        <w:ind w:left="450" w:hanging="450"/>
        <w:rPr>
          <w:lang w:val="fr-CA"/>
        </w:rPr>
      </w:pPr>
      <w:sdt>
        <w:sdtPr>
          <w:rPr>
            <w:sz w:val="24"/>
            <w:lang w:val="fr-CA"/>
          </w:rPr>
          <w:id w:val="675161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27189E" w:rsidRPr="00CF1C38">
        <w:rPr>
          <w:lang w:val="fr-CA"/>
        </w:rPr>
        <w:tab/>
        <w:t>Interrompre le blocage neuromusculaire. (Si des agents de blocage neuromusculaire ont été administrés dans les 4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h précédentes, évaluer la réponse au train de quatre stimulations. Si la réponse au train de quatre &lt; 4/4, envisager la possibilité de retarder l</w:t>
      </w:r>
      <w:r w:rsidR="0016127D">
        <w:rPr>
          <w:lang w:val="fr-CA"/>
        </w:rPr>
        <w:t>’</w:t>
      </w:r>
      <w:r w:rsidR="0027189E" w:rsidRPr="00CF1C38">
        <w:rPr>
          <w:lang w:val="fr-CA"/>
        </w:rPr>
        <w:t>arrêt des TMFV ou d</w:t>
      </w:r>
      <w:r w:rsidR="0016127D">
        <w:rPr>
          <w:lang w:val="fr-CA"/>
        </w:rPr>
        <w:t>’</w:t>
      </w:r>
      <w:r w:rsidR="0027189E" w:rsidRPr="00CF1C38">
        <w:rPr>
          <w:lang w:val="fr-CA"/>
        </w:rPr>
        <w:t>utiliser un protocole adapté de sevrage ventilatoire.)</w:t>
      </w:r>
    </w:p>
    <w:p w:rsidR="00062D8A" w:rsidRPr="00EF04D0" w:rsidRDefault="00F750F3" w:rsidP="00062D8A">
      <w:pPr>
        <w:pStyle w:val="BodyText"/>
        <w:rPr>
          <w:lang w:val="fr-CA"/>
        </w:rPr>
      </w:pPr>
      <w:sdt>
        <w:sdtPr>
          <w:rPr>
            <w:sz w:val="24"/>
            <w:lang w:val="fr-CA"/>
          </w:rPr>
          <w:id w:val="1914242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27189E" w:rsidRPr="00CF1C38">
        <w:rPr>
          <w:lang w:val="fr-CA"/>
        </w:rPr>
        <w:tab/>
        <w:t>Confirmer que les ordonnances de non</w:t>
      </w:r>
      <w:r w:rsidR="0016127D">
        <w:rPr>
          <w:lang w:val="fr-CA"/>
        </w:rPr>
        <w:t>-</w:t>
      </w:r>
      <w:r w:rsidR="0027189E" w:rsidRPr="00CF1C38">
        <w:rPr>
          <w:lang w:val="fr-CA"/>
        </w:rPr>
        <w:t>réanimation ont été consignées</w:t>
      </w:r>
      <w:r w:rsidR="00B86855">
        <w:rPr>
          <w:lang w:val="fr-CA"/>
        </w:rPr>
        <w:t>.</w:t>
      </w:r>
    </w:p>
    <w:p w:rsidR="00D6422C" w:rsidRPr="00EF04D0" w:rsidRDefault="00F750F3" w:rsidP="00D6422C">
      <w:pPr>
        <w:rPr>
          <w:rFonts w:cs="Arial"/>
          <w:szCs w:val="22"/>
          <w:u w:val="single"/>
          <w:lang w:val="fr-CA"/>
        </w:rPr>
      </w:pPr>
    </w:p>
    <w:p w:rsidR="00D6422C" w:rsidRPr="00EF04D0" w:rsidRDefault="0027189E" w:rsidP="00D6422C">
      <w:pPr>
        <w:jc w:val="center"/>
        <w:rPr>
          <w:rFonts w:cs="Arial"/>
          <w:b/>
          <w:szCs w:val="22"/>
          <w:u w:val="single"/>
          <w:lang w:val="fr-CA"/>
        </w:rPr>
      </w:pPr>
      <w:r w:rsidRPr="00E03F39">
        <w:rPr>
          <w:rFonts w:ascii="Arial" w:eastAsiaTheme="majorEastAsia" w:hAnsi="Arial" w:cstheme="majorBidi"/>
          <w:b/>
          <w:bCs/>
          <w:color w:val="006E5E"/>
          <w:kern w:val="2"/>
          <w:u w:val="single"/>
          <w:lang w:val="fr-CA"/>
        </w:rPr>
        <w:t>Prise en charge pharmacologique de la détresse</w:t>
      </w:r>
    </w:p>
    <w:p w:rsidR="00D6422C" w:rsidRPr="00EF04D0" w:rsidRDefault="0027189E" w:rsidP="00D6422C">
      <w:pPr>
        <w:pStyle w:val="BodyText"/>
        <w:rPr>
          <w:rFonts w:asciiTheme="majorHAnsi" w:eastAsiaTheme="majorEastAsia" w:hAnsiTheme="majorHAnsi" w:cstheme="majorBidi"/>
          <w:b/>
          <w:color w:val="auto"/>
          <w:lang w:val="fr-CA"/>
        </w:rPr>
      </w:pPr>
      <w:r w:rsidRPr="00DB5F07">
        <w:rPr>
          <w:rFonts w:ascii="Arial" w:eastAsiaTheme="majorEastAsia" w:hAnsi="Arial" w:cstheme="majorBidi"/>
          <w:b/>
          <w:bCs/>
          <w:color w:val="auto"/>
          <w:lang w:val="fr-CA"/>
        </w:rPr>
        <w:t>Douleur et dyspnée</w:t>
      </w:r>
    </w:p>
    <w:p w:rsidR="00D6422C" w:rsidRPr="00EF04D0" w:rsidRDefault="00F750F3" w:rsidP="00646D49">
      <w:pPr>
        <w:pStyle w:val="BodyText"/>
        <w:spacing w:after="0"/>
        <w:rPr>
          <w:lang w:val="fr-CA"/>
        </w:rPr>
      </w:pPr>
      <w:sdt>
        <w:sdtPr>
          <w:rPr>
            <w:sz w:val="24"/>
          </w:rPr>
          <w:id w:val="201249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E735AF">
        <w:rPr>
          <w:lang w:val="fr-CA"/>
        </w:rPr>
        <w:tab/>
      </w:r>
      <w:r w:rsidR="0027189E" w:rsidRPr="00CF1C38">
        <w:rPr>
          <w:b/>
          <w:bCs/>
          <w:lang w:val="fr-CA"/>
        </w:rPr>
        <w:t>MOR</w:t>
      </w:r>
      <w:r w:rsidR="0027189E" w:rsidRPr="00CF1C38">
        <w:rPr>
          <w:lang w:val="fr-CA"/>
        </w:rPr>
        <w:t>phine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: 100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mg dans 100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ml de solution saline à 0,9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% à raison de ______ mg/h</w:t>
      </w:r>
    </w:p>
    <w:p w:rsidR="00D6422C" w:rsidRPr="00EF04D0" w:rsidRDefault="009B2FC1" w:rsidP="009B2FC1">
      <w:pPr>
        <w:pStyle w:val="BodyText"/>
        <w:tabs>
          <w:tab w:val="left" w:pos="450"/>
        </w:tabs>
        <w:spacing w:after="0"/>
        <w:ind w:left="990" w:hanging="774"/>
        <w:rPr>
          <w:lang w:val="fr-CA"/>
        </w:rPr>
      </w:pPr>
      <w:r>
        <w:rPr>
          <w:lang w:val="fr-CA"/>
        </w:rPr>
        <w:tab/>
      </w:r>
      <w:sdt>
        <w:sdtPr>
          <w:rPr>
            <w:sz w:val="24"/>
            <w:lang w:val="fr-CA"/>
          </w:rPr>
          <w:id w:val="5948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EF04D0">
        <w:rPr>
          <w:lang w:val="fr-CA"/>
        </w:rPr>
        <w:tab/>
      </w:r>
      <w:r w:rsidR="0027189E" w:rsidRPr="00CF1C38">
        <w:rPr>
          <w:lang w:val="fr-CA"/>
        </w:rPr>
        <w:t>En présence de douleur ou de dyspnée, administrer une quantité supplémentaire de morphine en bolus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IV de ______ mg q. 15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 xml:space="preserve">minutes p.r.n. </w:t>
      </w:r>
    </w:p>
    <w:p w:rsidR="00D6422C" w:rsidRPr="00EF04D0" w:rsidRDefault="0027189E" w:rsidP="009B2FC1">
      <w:pPr>
        <w:pStyle w:val="BodyText"/>
        <w:spacing w:after="0"/>
        <w:ind w:left="990"/>
        <w:rPr>
          <w:sz w:val="20"/>
          <w:lang w:val="fr-CA"/>
        </w:rPr>
      </w:pPr>
      <w:r w:rsidRPr="00E03F39">
        <w:rPr>
          <w:sz w:val="20"/>
          <w:lang w:val="fr-CA"/>
        </w:rPr>
        <w:t>(</w:t>
      </w:r>
      <w:r w:rsidR="009B2FC1" w:rsidRPr="009B2FC1">
        <w:rPr>
          <w:lang w:val="fr-CA"/>
        </w:rPr>
        <w:t>S</w:t>
      </w:r>
      <w:r w:rsidRPr="009B2FC1">
        <w:rPr>
          <w:lang w:val="fr-CA"/>
        </w:rPr>
        <w:t>uggestion</w:t>
      </w:r>
      <w:r w:rsidR="0016127D">
        <w:rPr>
          <w:sz w:val="20"/>
          <w:lang w:val="fr-CA"/>
        </w:rPr>
        <w:t> </w:t>
      </w:r>
      <w:r w:rsidRPr="00E03F39">
        <w:rPr>
          <w:sz w:val="20"/>
          <w:lang w:val="fr-CA"/>
        </w:rPr>
        <w:t>: 2</w:t>
      </w:r>
      <w:r w:rsidR="0016127D">
        <w:rPr>
          <w:sz w:val="20"/>
          <w:lang w:val="fr-CA"/>
        </w:rPr>
        <w:t> </w:t>
      </w:r>
      <w:r w:rsidRPr="00E03F39">
        <w:rPr>
          <w:sz w:val="20"/>
          <w:lang w:val="fr-CA"/>
        </w:rPr>
        <w:t>mg si le patient est naïf aux opioïdes ou 2</w:t>
      </w:r>
      <w:r w:rsidR="0016127D">
        <w:rPr>
          <w:sz w:val="20"/>
          <w:lang w:val="fr-CA"/>
        </w:rPr>
        <w:t> </w:t>
      </w:r>
      <w:r w:rsidRPr="00E03F39">
        <w:rPr>
          <w:sz w:val="20"/>
          <w:lang w:val="fr-CA"/>
        </w:rPr>
        <w:t>x le débit de perfusion horaire s</w:t>
      </w:r>
      <w:r w:rsidR="0016127D">
        <w:rPr>
          <w:sz w:val="20"/>
          <w:lang w:val="fr-CA"/>
        </w:rPr>
        <w:t>’</w:t>
      </w:r>
      <w:r w:rsidRPr="00E03F39">
        <w:rPr>
          <w:sz w:val="20"/>
          <w:lang w:val="fr-CA"/>
        </w:rPr>
        <w:t>il reçoit déjà une infusion de morphine</w:t>
      </w:r>
      <w:r w:rsidR="00054E60">
        <w:rPr>
          <w:sz w:val="20"/>
          <w:lang w:val="fr-CA"/>
        </w:rPr>
        <w:t>.</w:t>
      </w:r>
      <w:r w:rsidRPr="00E03F39">
        <w:rPr>
          <w:sz w:val="20"/>
          <w:lang w:val="fr-CA"/>
        </w:rPr>
        <w:t xml:space="preserve">) </w:t>
      </w:r>
    </w:p>
    <w:p w:rsidR="00D6422C" w:rsidRPr="00EF04D0" w:rsidRDefault="009B2FC1" w:rsidP="009B2FC1">
      <w:pPr>
        <w:pStyle w:val="BodyText"/>
        <w:tabs>
          <w:tab w:val="left" w:pos="450"/>
        </w:tabs>
        <w:spacing w:after="0"/>
        <w:ind w:left="990" w:hanging="774"/>
        <w:rPr>
          <w:lang w:val="fr-CA"/>
        </w:rPr>
      </w:pPr>
      <w:r>
        <w:rPr>
          <w:sz w:val="24"/>
          <w:lang w:val="fr-CA"/>
        </w:rPr>
        <w:tab/>
      </w:r>
      <w:sdt>
        <w:sdtPr>
          <w:rPr>
            <w:sz w:val="24"/>
            <w:lang w:val="fr-CA"/>
          </w:rPr>
          <w:id w:val="100011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 w:rsidRPr="00CF1C38">
        <w:rPr>
          <w:lang w:val="fr-CA"/>
        </w:rPr>
        <w:tab/>
        <w:t>Si le patient reçoit plus de 2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bolus en une heure, ALORS amorcer une infusion à raison de 2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mg/h ou doubler le débit de perfusion actuel. Faire passer la dose en bolus à 2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 xml:space="preserve">x le débit de perfusion horaire. </w:t>
      </w:r>
      <w:r>
        <w:rPr>
          <w:lang w:val="fr-CA"/>
        </w:rPr>
        <w:tab/>
      </w:r>
    </w:p>
    <w:p w:rsidR="00D6422C" w:rsidRDefault="009B2FC1" w:rsidP="009B2FC1">
      <w:pPr>
        <w:pStyle w:val="BodyText"/>
        <w:tabs>
          <w:tab w:val="left" w:pos="450"/>
        </w:tabs>
        <w:spacing w:after="0"/>
        <w:ind w:left="990" w:hanging="774"/>
        <w:rPr>
          <w:lang w:val="fr-CA"/>
        </w:rPr>
      </w:pPr>
      <w:r>
        <w:rPr>
          <w:sz w:val="24"/>
          <w:lang w:val="fr-CA"/>
        </w:rPr>
        <w:tab/>
      </w:r>
      <w:sdt>
        <w:sdtPr>
          <w:rPr>
            <w:sz w:val="24"/>
            <w:lang w:val="fr-CA"/>
          </w:rPr>
          <w:id w:val="90974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 w:rsidRPr="00CF1C38">
        <w:rPr>
          <w:lang w:val="fr-CA"/>
        </w:rPr>
        <w:tab/>
        <w:t>Si la douleur ou la dyspnée persiste, aviser le médecin</w:t>
      </w:r>
      <w:r w:rsidR="00054E60">
        <w:rPr>
          <w:lang w:val="fr-CA"/>
        </w:rPr>
        <w:t>.</w:t>
      </w:r>
    </w:p>
    <w:p w:rsidR="009B2FC1" w:rsidRPr="00EF04D0" w:rsidRDefault="009B2FC1" w:rsidP="009B2FC1">
      <w:pPr>
        <w:pStyle w:val="BodyText"/>
        <w:tabs>
          <w:tab w:val="left" w:pos="450"/>
        </w:tabs>
        <w:spacing w:after="0"/>
        <w:ind w:left="990" w:hanging="774"/>
        <w:rPr>
          <w:lang w:val="fr-CA"/>
        </w:rPr>
      </w:pPr>
    </w:p>
    <w:p w:rsidR="00D6422C" w:rsidRPr="00EF04D0" w:rsidRDefault="00F750F3" w:rsidP="00BE6AC6">
      <w:pPr>
        <w:pStyle w:val="BodyText"/>
        <w:spacing w:after="0"/>
        <w:rPr>
          <w:lang w:val="fr-CA"/>
        </w:rPr>
      </w:pPr>
      <w:sdt>
        <w:sdtPr>
          <w:rPr>
            <w:sz w:val="24"/>
          </w:rPr>
          <w:id w:val="2262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9B2FC1">
        <w:rPr>
          <w:lang w:val="fr-CA"/>
        </w:rPr>
        <w:tab/>
      </w:r>
      <w:r w:rsidR="0027189E" w:rsidRPr="00CF1C38">
        <w:rPr>
          <w:lang w:val="fr-CA"/>
        </w:rPr>
        <w:t>Fenta</w:t>
      </w:r>
      <w:r w:rsidR="0027189E" w:rsidRPr="00CF1C38">
        <w:rPr>
          <w:b/>
          <w:bCs/>
          <w:lang w:val="fr-CA"/>
        </w:rPr>
        <w:t>NYL</w:t>
      </w:r>
      <w:r w:rsidR="0016127D">
        <w:rPr>
          <w:b/>
          <w:bCs/>
          <w:lang w:val="fr-CA"/>
        </w:rPr>
        <w:t> </w:t>
      </w:r>
      <w:r w:rsidR="0027189E" w:rsidRPr="00CF1C38">
        <w:rPr>
          <w:lang w:val="fr-CA"/>
        </w:rPr>
        <w:t>: 1</w:t>
      </w:r>
      <w:r w:rsidR="0016127D">
        <w:rPr>
          <w:lang w:val="fr-CA"/>
        </w:rPr>
        <w:t> </w:t>
      </w:r>
      <w:r w:rsidR="0027189E" w:rsidRPr="00CF1C38">
        <w:rPr>
          <w:lang w:val="fr-CA"/>
        </w:rPr>
        <w:t>000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mcg dans 100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ml de solution saline à 0,9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% à raison de ______ mcg/h</w:t>
      </w:r>
    </w:p>
    <w:p w:rsidR="00646D49" w:rsidRPr="00EF04D0" w:rsidRDefault="009B2FC1" w:rsidP="009B2FC1">
      <w:pPr>
        <w:pStyle w:val="BodyText"/>
        <w:tabs>
          <w:tab w:val="left" w:pos="450"/>
        </w:tabs>
        <w:spacing w:after="0"/>
        <w:ind w:left="990" w:hanging="774"/>
        <w:rPr>
          <w:lang w:val="fr-CA"/>
        </w:rPr>
      </w:pPr>
      <w:r>
        <w:rPr>
          <w:sz w:val="24"/>
          <w:lang w:val="fr-CA"/>
        </w:rPr>
        <w:tab/>
      </w:r>
      <w:sdt>
        <w:sdtPr>
          <w:rPr>
            <w:sz w:val="24"/>
            <w:lang w:val="fr-CA"/>
          </w:rPr>
          <w:id w:val="47532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 w:rsidRPr="007276E1">
        <w:rPr>
          <w:lang w:val="fr-CA"/>
        </w:rPr>
        <w:tab/>
        <w:t>En présence de douleur ou de dyspnée, administrer une quantité supplémentaire de fentanyl en bolus</w:t>
      </w:r>
      <w:r w:rsidR="0016127D">
        <w:rPr>
          <w:lang w:val="fr-CA"/>
        </w:rPr>
        <w:t> </w:t>
      </w:r>
      <w:r w:rsidR="0027189E" w:rsidRPr="007276E1">
        <w:rPr>
          <w:lang w:val="fr-CA"/>
        </w:rPr>
        <w:t>IV de ______ mcg q. 5</w:t>
      </w:r>
      <w:r w:rsidR="0016127D">
        <w:rPr>
          <w:lang w:val="fr-CA"/>
        </w:rPr>
        <w:t> </w:t>
      </w:r>
      <w:r w:rsidR="0027189E" w:rsidRPr="007276E1">
        <w:rPr>
          <w:lang w:val="fr-CA"/>
        </w:rPr>
        <w:t>minutes p.r.n.</w:t>
      </w:r>
    </w:p>
    <w:p w:rsidR="00D6422C" w:rsidRPr="00EF04D0" w:rsidRDefault="009B2FC1" w:rsidP="009B2FC1">
      <w:pPr>
        <w:pStyle w:val="BodyText"/>
        <w:spacing w:after="0"/>
        <w:ind w:left="990"/>
        <w:rPr>
          <w:lang w:val="fr-CA"/>
        </w:rPr>
      </w:pPr>
      <w:r>
        <w:rPr>
          <w:lang w:val="fr-CA"/>
        </w:rPr>
        <w:t>(S</w:t>
      </w:r>
      <w:r w:rsidR="0027189E" w:rsidRPr="00CF1C38">
        <w:rPr>
          <w:lang w:val="fr-CA"/>
        </w:rPr>
        <w:t>uggestion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: 25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mcg si le patient est naïf aux opioïdes ou 1</w:t>
      </w:r>
      <w:r w:rsidR="0016127D">
        <w:rPr>
          <w:lang w:val="fr-CA"/>
        </w:rPr>
        <w:t> </w:t>
      </w:r>
      <w:r w:rsidR="0027189E" w:rsidRPr="00CF1C38">
        <w:rPr>
          <w:lang w:val="fr-CA"/>
        </w:rPr>
        <w:t>x le débit de perfusion horaire s</w:t>
      </w:r>
      <w:r w:rsidR="0016127D">
        <w:rPr>
          <w:lang w:val="fr-CA"/>
        </w:rPr>
        <w:t>’</w:t>
      </w:r>
      <w:r w:rsidR="0027189E" w:rsidRPr="00CF1C38">
        <w:rPr>
          <w:lang w:val="fr-CA"/>
        </w:rPr>
        <w:t>il reçoit déjà une infusion de fentanyl</w:t>
      </w:r>
      <w:r w:rsidR="00B86855">
        <w:rPr>
          <w:lang w:val="fr-CA"/>
        </w:rPr>
        <w:t>.</w:t>
      </w:r>
      <w:r w:rsidR="0027189E" w:rsidRPr="00CF1C38">
        <w:rPr>
          <w:lang w:val="fr-CA"/>
        </w:rPr>
        <w:t xml:space="preserve">) </w:t>
      </w:r>
    </w:p>
    <w:p w:rsidR="00D6422C" w:rsidRPr="00EF04D0" w:rsidRDefault="00F750F3" w:rsidP="00CB0E2D">
      <w:pPr>
        <w:pStyle w:val="BodyText"/>
        <w:ind w:left="900" w:hanging="360"/>
        <w:rPr>
          <w:lang w:val="fr-CA"/>
        </w:rPr>
      </w:pPr>
      <w:sdt>
        <w:sdtPr>
          <w:rPr>
            <w:sz w:val="24"/>
          </w:rPr>
          <w:id w:val="41890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>
        <w:rPr>
          <w:lang w:val="fr-CA"/>
        </w:rPr>
        <w:tab/>
        <w:t>Si le patient reçoit plus de 2</w:t>
      </w:r>
      <w:r w:rsidR="0016127D">
        <w:rPr>
          <w:lang w:val="fr-CA"/>
        </w:rPr>
        <w:t> </w:t>
      </w:r>
      <w:r w:rsidR="0027189E">
        <w:rPr>
          <w:lang w:val="fr-CA"/>
        </w:rPr>
        <w:t>bolus en une heure, ALORS amorcer une infusion à raison de 50</w:t>
      </w:r>
      <w:r w:rsidR="0016127D">
        <w:rPr>
          <w:lang w:val="fr-CA"/>
        </w:rPr>
        <w:t> </w:t>
      </w:r>
      <w:r w:rsidR="0027189E">
        <w:rPr>
          <w:lang w:val="fr-CA"/>
        </w:rPr>
        <w:t>mcg/h ou doubler le débit de perfusion actuel. Faire passer la dose en bolus à 1</w:t>
      </w:r>
      <w:r w:rsidR="0016127D">
        <w:rPr>
          <w:lang w:val="fr-CA"/>
        </w:rPr>
        <w:t> </w:t>
      </w:r>
      <w:r w:rsidR="0027189E">
        <w:rPr>
          <w:lang w:val="fr-CA"/>
        </w:rPr>
        <w:t xml:space="preserve">x le débit de perfusion horaire. </w:t>
      </w:r>
    </w:p>
    <w:p w:rsidR="00D6422C" w:rsidRPr="00EF04D0" w:rsidRDefault="00F750F3" w:rsidP="00EE35BC">
      <w:pPr>
        <w:pStyle w:val="BodyText"/>
        <w:ind w:firstLine="540"/>
        <w:rPr>
          <w:lang w:val="fr-CA"/>
        </w:rPr>
      </w:pPr>
      <w:sdt>
        <w:sdtPr>
          <w:rPr>
            <w:sz w:val="24"/>
          </w:rPr>
          <w:id w:val="210741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E735AF">
        <w:rPr>
          <w:lang w:val="fr-CA"/>
        </w:rPr>
        <w:tab/>
      </w:r>
      <w:r w:rsidR="0027189E">
        <w:rPr>
          <w:lang w:val="fr-CA"/>
        </w:rPr>
        <w:t>Si la douleur ou la dyspnée persiste, aviser le médecin</w:t>
      </w:r>
      <w:r w:rsidR="00B86855">
        <w:rPr>
          <w:lang w:val="fr-CA"/>
        </w:rPr>
        <w:t>.</w:t>
      </w:r>
      <w:r w:rsidR="0027189E">
        <w:rPr>
          <w:lang w:val="fr-CA"/>
        </w:rPr>
        <w:t xml:space="preserve"> </w:t>
      </w:r>
    </w:p>
    <w:p w:rsidR="00D6422C" w:rsidRPr="00EF04D0" w:rsidRDefault="00F750F3" w:rsidP="00DD7CB1">
      <w:pPr>
        <w:pStyle w:val="BodyText"/>
        <w:ind w:left="540" w:hanging="540"/>
        <w:rPr>
          <w:lang w:val="fr-CA"/>
        </w:rPr>
      </w:pPr>
      <w:sdt>
        <w:sdtPr>
          <w:rPr>
            <w:sz w:val="24"/>
            <w:lang w:val="fr-CA"/>
          </w:rPr>
          <w:id w:val="1374760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27189E">
        <w:rPr>
          <w:lang w:val="fr-CA"/>
        </w:rPr>
        <w:tab/>
        <w:t>Lors de l</w:t>
      </w:r>
      <w:r w:rsidR="0016127D">
        <w:rPr>
          <w:lang w:val="fr-CA"/>
        </w:rPr>
        <w:t>’</w:t>
      </w:r>
      <w:r w:rsidR="0027189E">
        <w:rPr>
          <w:lang w:val="fr-CA"/>
        </w:rPr>
        <w:t>administration d</w:t>
      </w:r>
      <w:r w:rsidR="0016127D">
        <w:rPr>
          <w:lang w:val="fr-CA"/>
        </w:rPr>
        <w:t>’</w:t>
      </w:r>
      <w:r w:rsidR="0027189E">
        <w:rPr>
          <w:lang w:val="fr-CA"/>
        </w:rPr>
        <w:t xml:space="preserve">un bolus ou de la modification du débit de perfusion, consigner les renseignements suivants dans </w:t>
      </w:r>
      <w:r w:rsidR="0027189E">
        <w:rPr>
          <w:i/>
          <w:iCs/>
          <w:lang w:val="fr-CA"/>
        </w:rPr>
        <w:t>l</w:t>
      </w:r>
      <w:r w:rsidR="0016127D">
        <w:rPr>
          <w:i/>
          <w:iCs/>
          <w:lang w:val="fr-CA"/>
        </w:rPr>
        <w:t>’</w:t>
      </w:r>
      <w:r w:rsidR="0027189E">
        <w:rPr>
          <w:i/>
          <w:iCs/>
          <w:lang w:val="fr-CA"/>
        </w:rPr>
        <w:t>Outil de documentation pour l</w:t>
      </w:r>
      <w:r w:rsidR="0016127D">
        <w:rPr>
          <w:i/>
          <w:iCs/>
          <w:lang w:val="fr-CA"/>
        </w:rPr>
        <w:t>’</w:t>
      </w:r>
      <w:r w:rsidR="0027189E">
        <w:rPr>
          <w:i/>
          <w:iCs/>
          <w:lang w:val="fr-CA"/>
        </w:rPr>
        <w:t>arrêt des TMFV</w:t>
      </w:r>
      <w:r w:rsidR="00B86855">
        <w:rPr>
          <w:i/>
          <w:iCs/>
          <w:lang w:val="fr-CA"/>
        </w:rPr>
        <w:t> </w:t>
      </w:r>
      <w:r w:rsidR="00B86855">
        <w:rPr>
          <w:lang w:val="fr-CA"/>
        </w:rPr>
        <w:t xml:space="preserve">: </w:t>
      </w:r>
      <w:r w:rsidR="0027189E">
        <w:rPr>
          <w:lang w:val="fr-CA"/>
        </w:rPr>
        <w:t>fréquence cardiaque, fréquence respiratoire et signes ou sym</w:t>
      </w:r>
      <w:r w:rsidR="00B86855">
        <w:rPr>
          <w:lang w:val="fr-CA"/>
        </w:rPr>
        <w:t>ptômes de douleur ou de dyspnée.</w:t>
      </w:r>
    </w:p>
    <w:p w:rsidR="00D6422C" w:rsidRPr="00EF04D0" w:rsidRDefault="00F750F3" w:rsidP="00D6422C">
      <w:pPr>
        <w:pStyle w:val="BodyText"/>
        <w:rPr>
          <w:lang w:val="fr-CA"/>
        </w:rPr>
      </w:pPr>
    </w:p>
    <w:p w:rsidR="00D6422C" w:rsidRPr="00EF04D0" w:rsidRDefault="0027189E" w:rsidP="00DD7CB1">
      <w:pPr>
        <w:pStyle w:val="BodyText"/>
        <w:rPr>
          <w:rFonts w:asciiTheme="majorHAnsi" w:eastAsiaTheme="majorEastAsia" w:hAnsiTheme="majorHAnsi" w:cstheme="majorBidi"/>
          <w:b/>
          <w:color w:val="auto"/>
          <w:lang w:val="fr-CA"/>
        </w:rPr>
      </w:pPr>
      <w:r w:rsidRPr="00DB5F07">
        <w:rPr>
          <w:rFonts w:ascii="Arial" w:eastAsiaTheme="majorEastAsia" w:hAnsi="Arial" w:cstheme="majorBidi"/>
          <w:b/>
          <w:bCs/>
          <w:color w:val="auto"/>
          <w:lang w:val="fr-CA"/>
        </w:rPr>
        <w:t>Anxiété et agitation</w:t>
      </w:r>
    </w:p>
    <w:p w:rsidR="00D6422C" w:rsidRPr="00EF04D0" w:rsidRDefault="00F750F3" w:rsidP="005C2C6E">
      <w:pPr>
        <w:pStyle w:val="BodyText"/>
        <w:tabs>
          <w:tab w:val="left" w:pos="540"/>
        </w:tabs>
        <w:rPr>
          <w:lang w:val="fr-CA"/>
        </w:rPr>
      </w:pPr>
      <w:sdt>
        <w:sdtPr>
          <w:rPr>
            <w:sz w:val="24"/>
            <w:lang w:val="fr-CA"/>
          </w:rPr>
          <w:id w:val="468743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5C2C6E">
        <w:rPr>
          <w:lang w:val="fr-CA"/>
        </w:rPr>
        <w:tab/>
      </w:r>
      <w:r w:rsidR="0027189E">
        <w:rPr>
          <w:lang w:val="fr-CA"/>
        </w:rPr>
        <w:t>Optimiser l</w:t>
      </w:r>
      <w:r w:rsidR="0016127D">
        <w:rPr>
          <w:lang w:val="fr-CA"/>
        </w:rPr>
        <w:t>’</w:t>
      </w:r>
      <w:r w:rsidR="0027189E">
        <w:rPr>
          <w:lang w:val="fr-CA"/>
        </w:rPr>
        <w:t>analgésie avant de modifier la sédation</w:t>
      </w:r>
    </w:p>
    <w:p w:rsidR="005A083A" w:rsidRPr="00EF04D0" w:rsidRDefault="00F750F3" w:rsidP="00387A96">
      <w:pPr>
        <w:pStyle w:val="BodyText"/>
        <w:ind w:left="540" w:hanging="540"/>
        <w:rPr>
          <w:lang w:val="fr-CA"/>
        </w:rPr>
      </w:pPr>
      <w:sdt>
        <w:sdtPr>
          <w:rPr>
            <w:sz w:val="24"/>
          </w:rPr>
          <w:id w:val="171086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>
        <w:rPr>
          <w:lang w:val="fr-CA"/>
        </w:rPr>
        <w:tab/>
        <w:t>Midazolam</w:t>
      </w:r>
      <w:r w:rsidR="0016127D">
        <w:rPr>
          <w:lang w:val="fr-CA"/>
        </w:rPr>
        <w:t> </w:t>
      </w:r>
      <w:r w:rsidR="0027189E">
        <w:rPr>
          <w:lang w:val="fr-CA"/>
        </w:rPr>
        <w:t>: 100</w:t>
      </w:r>
      <w:r w:rsidR="0016127D">
        <w:rPr>
          <w:lang w:val="fr-CA"/>
        </w:rPr>
        <w:t> </w:t>
      </w:r>
      <w:r w:rsidR="0027189E">
        <w:rPr>
          <w:lang w:val="fr-CA"/>
        </w:rPr>
        <w:t>mg dans 100</w:t>
      </w:r>
      <w:r w:rsidR="0016127D">
        <w:rPr>
          <w:lang w:val="fr-CA"/>
        </w:rPr>
        <w:t> </w:t>
      </w:r>
      <w:r w:rsidR="0027189E">
        <w:rPr>
          <w:lang w:val="fr-CA"/>
        </w:rPr>
        <w:t>ml de solution saline à 0,9</w:t>
      </w:r>
      <w:r w:rsidR="0016127D">
        <w:rPr>
          <w:lang w:val="fr-CA"/>
        </w:rPr>
        <w:t> </w:t>
      </w:r>
      <w:r w:rsidR="0027189E">
        <w:rPr>
          <w:lang w:val="fr-CA"/>
        </w:rPr>
        <w:t xml:space="preserve">% à raison de ______ mg/h </w:t>
      </w:r>
    </w:p>
    <w:p w:rsidR="00D6422C" w:rsidRPr="00EF04D0" w:rsidRDefault="009B2FC1" w:rsidP="005A083A">
      <w:pPr>
        <w:pStyle w:val="BodyText"/>
        <w:ind w:left="540"/>
        <w:rPr>
          <w:sz w:val="20"/>
          <w:lang w:val="fr-CA"/>
        </w:rPr>
      </w:pPr>
      <w:r>
        <w:rPr>
          <w:sz w:val="20"/>
          <w:lang w:val="fr-CA"/>
        </w:rPr>
        <w:t>(U</w:t>
      </w:r>
      <w:r w:rsidR="0027189E" w:rsidRPr="005A083A">
        <w:rPr>
          <w:sz w:val="20"/>
          <w:lang w:val="fr-CA"/>
        </w:rPr>
        <w:t>tiliser la dose actuelle si le patient reçoit déjà du midazolam, mais le patient n</w:t>
      </w:r>
      <w:r w:rsidR="0016127D">
        <w:rPr>
          <w:sz w:val="20"/>
          <w:lang w:val="fr-CA"/>
        </w:rPr>
        <w:t>’</w:t>
      </w:r>
      <w:r w:rsidR="0027189E" w:rsidRPr="005A083A">
        <w:rPr>
          <w:sz w:val="20"/>
          <w:lang w:val="fr-CA"/>
        </w:rPr>
        <w:t>a peut-être pas besoin de sédation</w:t>
      </w:r>
      <w:r w:rsidR="00B86855">
        <w:rPr>
          <w:sz w:val="20"/>
          <w:lang w:val="fr-CA"/>
        </w:rPr>
        <w:t>.</w:t>
      </w:r>
      <w:r w:rsidR="0027189E" w:rsidRPr="005A083A">
        <w:rPr>
          <w:sz w:val="20"/>
          <w:lang w:val="fr-CA"/>
        </w:rPr>
        <w:t>)</w:t>
      </w:r>
    </w:p>
    <w:p w:rsidR="00DD7CB1" w:rsidRPr="00EF04D0" w:rsidRDefault="00F750F3" w:rsidP="00387A96">
      <w:pPr>
        <w:pStyle w:val="BodyText"/>
        <w:ind w:left="900" w:hanging="360"/>
        <w:rPr>
          <w:lang w:val="fr-CA"/>
        </w:rPr>
      </w:pPr>
      <w:sdt>
        <w:sdtPr>
          <w:rPr>
            <w:sz w:val="24"/>
          </w:rPr>
          <w:id w:val="113973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>
        <w:rPr>
          <w:lang w:val="fr-CA"/>
        </w:rPr>
        <w:tab/>
        <w:t>En présence de signes d</w:t>
      </w:r>
      <w:r w:rsidR="0016127D">
        <w:rPr>
          <w:lang w:val="fr-CA"/>
        </w:rPr>
        <w:t>’</w:t>
      </w:r>
      <w:r w:rsidR="0027189E">
        <w:rPr>
          <w:lang w:val="fr-CA"/>
        </w:rPr>
        <w:t>anxiété ou de détresse, administrer en bolus</w:t>
      </w:r>
      <w:r w:rsidR="0016127D">
        <w:rPr>
          <w:lang w:val="fr-CA"/>
        </w:rPr>
        <w:t> </w:t>
      </w:r>
      <w:r w:rsidR="0027189E">
        <w:rPr>
          <w:lang w:val="fr-CA"/>
        </w:rPr>
        <w:t>IV une quantité supplémentaire de midazolam égale à la dose horaire (suggestion</w:t>
      </w:r>
      <w:r w:rsidR="0016127D">
        <w:rPr>
          <w:lang w:val="fr-CA"/>
        </w:rPr>
        <w:t> </w:t>
      </w:r>
      <w:r w:rsidR="0027189E">
        <w:rPr>
          <w:lang w:val="fr-CA"/>
        </w:rPr>
        <w:t>: 2</w:t>
      </w:r>
      <w:r w:rsidR="0016127D">
        <w:rPr>
          <w:lang w:val="fr-CA"/>
        </w:rPr>
        <w:t> </w:t>
      </w:r>
      <w:r w:rsidR="0027189E">
        <w:rPr>
          <w:lang w:val="fr-CA"/>
        </w:rPr>
        <w:t>mg pour les patients ne recevant pas d</w:t>
      </w:r>
      <w:r w:rsidR="0016127D">
        <w:rPr>
          <w:lang w:val="fr-CA"/>
        </w:rPr>
        <w:t>’</w:t>
      </w:r>
      <w:r w:rsidR="0027189E">
        <w:rPr>
          <w:lang w:val="fr-CA"/>
        </w:rPr>
        <w:t>infusion) q. 5</w:t>
      </w:r>
      <w:r w:rsidR="0016127D">
        <w:rPr>
          <w:lang w:val="fr-CA"/>
        </w:rPr>
        <w:t> </w:t>
      </w:r>
      <w:r w:rsidR="0027189E">
        <w:rPr>
          <w:lang w:val="fr-CA"/>
        </w:rPr>
        <w:t>minutes p.r.n.</w:t>
      </w:r>
    </w:p>
    <w:p w:rsidR="00D6422C" w:rsidRPr="00EF04D0" w:rsidRDefault="00F750F3" w:rsidP="00387A96">
      <w:pPr>
        <w:pStyle w:val="BodyText"/>
        <w:ind w:left="900" w:hanging="360"/>
        <w:rPr>
          <w:lang w:val="fr-CA"/>
        </w:rPr>
      </w:pPr>
      <w:sdt>
        <w:sdtPr>
          <w:rPr>
            <w:sz w:val="24"/>
          </w:rPr>
          <w:id w:val="5120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>
        <w:rPr>
          <w:lang w:val="fr-CA"/>
        </w:rPr>
        <w:tab/>
        <w:t>Si le patient reçoit plus de 2</w:t>
      </w:r>
      <w:r w:rsidR="0016127D">
        <w:rPr>
          <w:lang w:val="fr-CA"/>
        </w:rPr>
        <w:t> </w:t>
      </w:r>
      <w:r w:rsidR="0027189E">
        <w:rPr>
          <w:lang w:val="fr-CA"/>
        </w:rPr>
        <w:t>bolus en une heure, ALORS amorcer une infusion à raison de 2</w:t>
      </w:r>
      <w:r w:rsidR="009B2FC1">
        <w:rPr>
          <w:lang w:val="fr-CA"/>
        </w:rPr>
        <w:t> </w:t>
      </w:r>
      <w:r w:rsidR="0027189E">
        <w:rPr>
          <w:lang w:val="fr-CA"/>
        </w:rPr>
        <w:t>mg/h ou doubler le débit de perfusion actuel</w:t>
      </w:r>
      <w:r w:rsidR="00B86855">
        <w:rPr>
          <w:lang w:val="fr-CA"/>
        </w:rPr>
        <w:t>.</w:t>
      </w:r>
    </w:p>
    <w:p w:rsidR="00D6422C" w:rsidRPr="00EF04D0" w:rsidRDefault="00F750F3" w:rsidP="00DD7CB1">
      <w:pPr>
        <w:pStyle w:val="BodyText"/>
        <w:ind w:left="630" w:hanging="90"/>
        <w:rPr>
          <w:lang w:val="fr-CA"/>
        </w:rPr>
      </w:pPr>
      <w:sdt>
        <w:sdtPr>
          <w:rPr>
            <w:sz w:val="24"/>
          </w:rPr>
          <w:id w:val="152897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5C2C6E">
        <w:rPr>
          <w:lang w:val="fr-CA"/>
        </w:rPr>
        <w:tab/>
      </w:r>
      <w:r w:rsidR="0027189E">
        <w:rPr>
          <w:lang w:val="fr-CA"/>
        </w:rPr>
        <w:t>Si l</w:t>
      </w:r>
      <w:r w:rsidR="0016127D">
        <w:rPr>
          <w:lang w:val="fr-CA"/>
        </w:rPr>
        <w:t>’</w:t>
      </w:r>
      <w:r w:rsidR="0027189E">
        <w:rPr>
          <w:lang w:val="fr-CA"/>
        </w:rPr>
        <w:t>anxiété ou l</w:t>
      </w:r>
      <w:r w:rsidR="0016127D">
        <w:rPr>
          <w:lang w:val="fr-CA"/>
        </w:rPr>
        <w:t>’</w:t>
      </w:r>
      <w:r w:rsidR="0027189E">
        <w:rPr>
          <w:lang w:val="fr-CA"/>
        </w:rPr>
        <w:t>agitation persiste, aviser le médecin</w:t>
      </w:r>
      <w:r w:rsidR="00054E60">
        <w:rPr>
          <w:lang w:val="fr-CA"/>
        </w:rPr>
        <w:t>.</w:t>
      </w:r>
    </w:p>
    <w:p w:rsidR="005A083A" w:rsidRPr="00EF04D0" w:rsidRDefault="00F750F3" w:rsidP="00387A96">
      <w:pPr>
        <w:pStyle w:val="BodyText"/>
        <w:ind w:left="540" w:hanging="540"/>
        <w:rPr>
          <w:lang w:val="fr-CA"/>
        </w:rPr>
      </w:pPr>
      <w:sdt>
        <w:sdtPr>
          <w:rPr>
            <w:sz w:val="24"/>
          </w:rPr>
          <w:id w:val="157156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>
        <w:rPr>
          <w:lang w:val="fr-CA"/>
        </w:rPr>
        <w:tab/>
        <w:t>Propofol</w:t>
      </w:r>
      <w:r w:rsidR="0016127D">
        <w:rPr>
          <w:lang w:val="fr-CA"/>
        </w:rPr>
        <w:t> </w:t>
      </w:r>
      <w:r w:rsidR="0027189E">
        <w:rPr>
          <w:lang w:val="fr-CA"/>
        </w:rPr>
        <w:t>: solution prémélangée de 10</w:t>
      </w:r>
      <w:r w:rsidR="0016127D">
        <w:rPr>
          <w:lang w:val="fr-CA"/>
        </w:rPr>
        <w:t> </w:t>
      </w:r>
      <w:r w:rsidR="0027189E">
        <w:rPr>
          <w:lang w:val="fr-CA"/>
        </w:rPr>
        <w:t>mg/ml, infusion à raison de ______ mg/kg/h</w:t>
      </w:r>
    </w:p>
    <w:p w:rsidR="00D6422C" w:rsidRPr="00EF04D0" w:rsidRDefault="009B2FC1" w:rsidP="005A083A">
      <w:pPr>
        <w:pStyle w:val="BodyText"/>
        <w:ind w:left="540"/>
        <w:rPr>
          <w:sz w:val="20"/>
          <w:lang w:val="fr-CA"/>
        </w:rPr>
      </w:pPr>
      <w:r>
        <w:rPr>
          <w:sz w:val="20"/>
          <w:lang w:val="fr-CA"/>
        </w:rPr>
        <w:t>(U</w:t>
      </w:r>
      <w:r w:rsidR="0027189E" w:rsidRPr="005A083A">
        <w:rPr>
          <w:sz w:val="20"/>
          <w:lang w:val="fr-CA"/>
        </w:rPr>
        <w:t>tiliser la dose actuelle si le patient reçoit déjà du propofol, mais le patient n</w:t>
      </w:r>
      <w:r w:rsidR="0016127D">
        <w:rPr>
          <w:sz w:val="20"/>
          <w:lang w:val="fr-CA"/>
        </w:rPr>
        <w:t>’</w:t>
      </w:r>
      <w:r w:rsidR="0027189E" w:rsidRPr="005A083A">
        <w:rPr>
          <w:sz w:val="20"/>
          <w:lang w:val="fr-CA"/>
        </w:rPr>
        <w:t>a peut-être pas besoin de sédation</w:t>
      </w:r>
      <w:r w:rsidR="00054E60">
        <w:rPr>
          <w:sz w:val="20"/>
          <w:lang w:val="fr-CA"/>
        </w:rPr>
        <w:t>.</w:t>
      </w:r>
      <w:r w:rsidR="0027189E" w:rsidRPr="005A083A">
        <w:rPr>
          <w:sz w:val="20"/>
          <w:lang w:val="fr-CA"/>
        </w:rPr>
        <w:t>)</w:t>
      </w:r>
    </w:p>
    <w:p w:rsidR="00387A96" w:rsidRPr="00EF04D0" w:rsidRDefault="00F750F3" w:rsidP="005A083A">
      <w:pPr>
        <w:pStyle w:val="BodyText"/>
        <w:ind w:left="900" w:hanging="360"/>
        <w:rPr>
          <w:lang w:val="fr-CA"/>
        </w:rPr>
      </w:pPr>
      <w:sdt>
        <w:sdtPr>
          <w:rPr>
            <w:sz w:val="24"/>
          </w:rPr>
          <w:id w:val="91803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>
        <w:rPr>
          <w:lang w:val="fr-CA"/>
        </w:rPr>
        <w:tab/>
        <w:t>En présence de signes d</w:t>
      </w:r>
      <w:r w:rsidR="0016127D">
        <w:rPr>
          <w:lang w:val="fr-CA"/>
        </w:rPr>
        <w:t>’</w:t>
      </w:r>
      <w:r w:rsidR="0027189E">
        <w:rPr>
          <w:lang w:val="fr-CA"/>
        </w:rPr>
        <w:t>anxiété ou de détresse, administrer une quantité supplémentaire de propofol en bolus</w:t>
      </w:r>
      <w:r w:rsidR="0016127D">
        <w:rPr>
          <w:lang w:val="fr-CA"/>
        </w:rPr>
        <w:t> </w:t>
      </w:r>
      <w:r w:rsidR="0027189E">
        <w:rPr>
          <w:lang w:val="fr-CA"/>
        </w:rPr>
        <w:t>IV (suggestion</w:t>
      </w:r>
      <w:r w:rsidR="0016127D">
        <w:rPr>
          <w:lang w:val="fr-CA"/>
        </w:rPr>
        <w:t> </w:t>
      </w:r>
      <w:r w:rsidR="0027189E">
        <w:rPr>
          <w:lang w:val="fr-CA"/>
        </w:rPr>
        <w:t>: 10-20</w:t>
      </w:r>
      <w:r w:rsidR="0016127D">
        <w:rPr>
          <w:lang w:val="fr-CA"/>
        </w:rPr>
        <w:t> </w:t>
      </w:r>
      <w:r w:rsidR="0027189E">
        <w:rPr>
          <w:lang w:val="fr-CA"/>
        </w:rPr>
        <w:t>mg pour les patients ne recevant pas d</w:t>
      </w:r>
      <w:r w:rsidR="0016127D">
        <w:rPr>
          <w:lang w:val="fr-CA"/>
        </w:rPr>
        <w:t>’</w:t>
      </w:r>
      <w:r w:rsidR="0027189E">
        <w:rPr>
          <w:lang w:val="fr-CA"/>
        </w:rPr>
        <w:t>infusion) q.</w:t>
      </w:r>
      <w:r w:rsidR="00B86855">
        <w:rPr>
          <w:lang w:val="fr-CA"/>
        </w:rPr>
        <w:t> </w:t>
      </w:r>
      <w:r w:rsidR="0027189E">
        <w:rPr>
          <w:lang w:val="fr-CA"/>
        </w:rPr>
        <w:t>5</w:t>
      </w:r>
      <w:r w:rsidR="009B2FC1">
        <w:rPr>
          <w:lang w:val="fr-CA"/>
        </w:rPr>
        <w:t> </w:t>
      </w:r>
      <w:r w:rsidR="0027189E">
        <w:rPr>
          <w:lang w:val="fr-CA"/>
        </w:rPr>
        <w:t>minutes p.r.n.</w:t>
      </w:r>
    </w:p>
    <w:p w:rsidR="00D6422C" w:rsidRPr="00EF04D0" w:rsidRDefault="00F750F3" w:rsidP="005A083A">
      <w:pPr>
        <w:pStyle w:val="BodyText"/>
        <w:ind w:left="900" w:hanging="360"/>
        <w:rPr>
          <w:lang w:val="fr-CA"/>
        </w:rPr>
      </w:pPr>
      <w:sdt>
        <w:sdtPr>
          <w:rPr>
            <w:sz w:val="24"/>
          </w:rPr>
          <w:id w:val="592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>
        <w:rPr>
          <w:lang w:val="fr-CA"/>
        </w:rPr>
        <w:tab/>
        <w:t>Si le patient reçoit plus de 2</w:t>
      </w:r>
      <w:r w:rsidR="0016127D">
        <w:rPr>
          <w:lang w:val="fr-CA"/>
        </w:rPr>
        <w:t> </w:t>
      </w:r>
      <w:r w:rsidR="0027189E">
        <w:rPr>
          <w:lang w:val="fr-CA"/>
        </w:rPr>
        <w:t>bolus en une heure, ALORS amorcer une infusion à raison de 0,5</w:t>
      </w:r>
      <w:r w:rsidR="009B2FC1">
        <w:rPr>
          <w:lang w:val="fr-CA"/>
        </w:rPr>
        <w:t> </w:t>
      </w:r>
      <w:r w:rsidR="0027189E">
        <w:rPr>
          <w:lang w:val="fr-CA"/>
        </w:rPr>
        <w:t>mg/kg/h ou doubler le débit de perfusion actuel</w:t>
      </w:r>
      <w:r w:rsidR="00B86855">
        <w:rPr>
          <w:lang w:val="fr-CA"/>
        </w:rPr>
        <w:t>.</w:t>
      </w:r>
    </w:p>
    <w:p w:rsidR="00BE6AC6" w:rsidRPr="00EF04D0" w:rsidRDefault="00F750F3" w:rsidP="005C2C6E">
      <w:pPr>
        <w:pStyle w:val="BodyText"/>
        <w:ind w:left="900" w:hanging="360"/>
        <w:rPr>
          <w:sz w:val="24"/>
          <w:lang w:val="fr-CA"/>
        </w:rPr>
      </w:pPr>
      <w:sdt>
        <w:sdtPr>
          <w:rPr>
            <w:sz w:val="24"/>
          </w:rPr>
          <w:id w:val="163537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5C2C6E">
        <w:rPr>
          <w:lang w:val="fr-CA"/>
        </w:rPr>
        <w:tab/>
      </w:r>
      <w:r w:rsidR="0027189E">
        <w:rPr>
          <w:lang w:val="fr-CA"/>
        </w:rPr>
        <w:t>Si l</w:t>
      </w:r>
      <w:r w:rsidR="0016127D">
        <w:rPr>
          <w:lang w:val="fr-CA"/>
        </w:rPr>
        <w:t>’</w:t>
      </w:r>
      <w:r w:rsidR="0027189E">
        <w:rPr>
          <w:lang w:val="fr-CA"/>
        </w:rPr>
        <w:t>anxiété ou l</w:t>
      </w:r>
      <w:r w:rsidR="0016127D">
        <w:rPr>
          <w:lang w:val="fr-CA"/>
        </w:rPr>
        <w:t>’</w:t>
      </w:r>
      <w:r w:rsidR="0027189E">
        <w:rPr>
          <w:lang w:val="fr-CA"/>
        </w:rPr>
        <w:t>agitation persiste, aviser le médecin</w:t>
      </w:r>
      <w:r w:rsidR="00B86855">
        <w:rPr>
          <w:lang w:val="fr-CA"/>
        </w:rPr>
        <w:t>.</w:t>
      </w:r>
      <w:r w:rsidR="0027189E" w:rsidRPr="00DD7CB1">
        <w:rPr>
          <w:sz w:val="24"/>
          <w:lang w:val="fr-CA"/>
        </w:rPr>
        <w:t xml:space="preserve"> </w:t>
      </w:r>
    </w:p>
    <w:p w:rsidR="00D6422C" w:rsidRPr="00EF04D0" w:rsidRDefault="00F750F3" w:rsidP="00DD7CB1">
      <w:pPr>
        <w:pStyle w:val="BodyText"/>
        <w:ind w:left="540" w:hanging="540"/>
        <w:rPr>
          <w:lang w:val="fr-CA"/>
        </w:rPr>
      </w:pPr>
      <w:sdt>
        <w:sdtPr>
          <w:rPr>
            <w:sz w:val="24"/>
            <w:lang w:val="fr-CA"/>
          </w:rPr>
          <w:id w:val="1524125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27189E">
        <w:rPr>
          <w:lang w:val="fr-CA"/>
        </w:rPr>
        <w:tab/>
        <w:t>Remplir l</w:t>
      </w:r>
      <w:r w:rsidR="0016127D">
        <w:rPr>
          <w:lang w:val="fr-CA"/>
        </w:rPr>
        <w:t>’</w:t>
      </w:r>
      <w:r w:rsidR="0027189E">
        <w:rPr>
          <w:i/>
          <w:iCs/>
          <w:lang w:val="fr-CA"/>
        </w:rPr>
        <w:t>Échelle de vigilance-agitation de Richmond</w:t>
      </w:r>
      <w:r w:rsidR="00B86855">
        <w:rPr>
          <w:lang w:val="fr-CA"/>
        </w:rPr>
        <w:t xml:space="preserve"> (RASS)</w:t>
      </w:r>
      <w:r w:rsidR="0027189E">
        <w:rPr>
          <w:lang w:val="fr-CA"/>
        </w:rPr>
        <w:t xml:space="preserve"> et vérifier la présence de signes ou de symptômes d</w:t>
      </w:r>
      <w:r w:rsidR="0016127D">
        <w:rPr>
          <w:lang w:val="fr-CA"/>
        </w:rPr>
        <w:t>’</w:t>
      </w:r>
      <w:r w:rsidR="0027189E">
        <w:rPr>
          <w:lang w:val="fr-CA"/>
        </w:rPr>
        <w:t>anxiété avant et après l</w:t>
      </w:r>
      <w:r w:rsidR="0016127D">
        <w:rPr>
          <w:lang w:val="fr-CA"/>
        </w:rPr>
        <w:t>’</w:t>
      </w:r>
      <w:r w:rsidR="0027189E">
        <w:rPr>
          <w:lang w:val="fr-CA"/>
        </w:rPr>
        <w:t>administration de chaque bolus ou le rajustement du débit</w:t>
      </w:r>
      <w:r w:rsidR="00054E60">
        <w:rPr>
          <w:lang w:val="fr-CA"/>
        </w:rPr>
        <w:t>.</w:t>
      </w:r>
    </w:p>
    <w:p w:rsidR="00D6422C" w:rsidRPr="00EF04D0" w:rsidRDefault="00F750F3" w:rsidP="00321B4F">
      <w:pPr>
        <w:spacing w:after="0"/>
        <w:rPr>
          <w:rFonts w:cs="Arial"/>
          <w:b/>
          <w:szCs w:val="22"/>
          <w:lang w:val="fr-CA"/>
        </w:rPr>
      </w:pPr>
    </w:p>
    <w:p w:rsidR="00D6422C" w:rsidRPr="00EF04D0" w:rsidRDefault="0027189E" w:rsidP="00DD7CB1">
      <w:pPr>
        <w:pStyle w:val="BodyText"/>
        <w:rPr>
          <w:rFonts w:cs="Arial"/>
          <w:b/>
          <w:szCs w:val="22"/>
          <w:lang w:val="fr-CA"/>
        </w:rPr>
      </w:pPr>
      <w:r w:rsidRPr="00DB5F07">
        <w:rPr>
          <w:rFonts w:ascii="Arial" w:eastAsiaTheme="majorEastAsia" w:hAnsi="Arial" w:cstheme="majorBidi"/>
          <w:b/>
          <w:bCs/>
          <w:color w:val="auto"/>
          <w:lang w:val="fr-CA"/>
        </w:rPr>
        <w:t xml:space="preserve">Autres médicaments </w:t>
      </w:r>
    </w:p>
    <w:p w:rsidR="00D6422C" w:rsidRPr="00EF04D0" w:rsidRDefault="00F750F3" w:rsidP="00DD7CB1">
      <w:pPr>
        <w:pStyle w:val="BodyText"/>
        <w:rPr>
          <w:lang w:val="fr-CA"/>
        </w:rPr>
      </w:pPr>
      <w:sdt>
        <w:sdtPr>
          <w:rPr>
            <w:sz w:val="24"/>
          </w:rPr>
          <w:id w:val="143189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E735AF">
        <w:rPr>
          <w:lang w:val="fr-CA"/>
        </w:rPr>
        <w:tab/>
      </w:r>
      <w:r w:rsidR="0027189E">
        <w:rPr>
          <w:lang w:val="fr-CA"/>
        </w:rPr>
        <w:t>Métoclopramide</w:t>
      </w:r>
      <w:r w:rsidR="0016127D">
        <w:rPr>
          <w:lang w:val="fr-CA"/>
        </w:rPr>
        <w:t> </w:t>
      </w:r>
      <w:r w:rsidR="0027189E">
        <w:rPr>
          <w:lang w:val="fr-CA"/>
        </w:rPr>
        <w:t>: 10</w:t>
      </w:r>
      <w:r w:rsidR="0016127D">
        <w:rPr>
          <w:lang w:val="fr-CA"/>
        </w:rPr>
        <w:t> </w:t>
      </w:r>
      <w:r w:rsidR="0027189E">
        <w:rPr>
          <w:lang w:val="fr-CA"/>
        </w:rPr>
        <w:t>mg</w:t>
      </w:r>
      <w:r w:rsidR="0016127D">
        <w:rPr>
          <w:lang w:val="fr-CA"/>
        </w:rPr>
        <w:t> </w:t>
      </w:r>
      <w:r w:rsidR="0027189E">
        <w:rPr>
          <w:lang w:val="fr-CA"/>
        </w:rPr>
        <w:t>IV q. 6</w:t>
      </w:r>
      <w:r w:rsidR="0016127D">
        <w:rPr>
          <w:lang w:val="fr-CA"/>
        </w:rPr>
        <w:t> </w:t>
      </w:r>
      <w:r w:rsidR="0027189E">
        <w:rPr>
          <w:lang w:val="fr-CA"/>
        </w:rPr>
        <w:t>h p.r.n. contre les nausées</w:t>
      </w:r>
    </w:p>
    <w:p w:rsidR="00D6422C" w:rsidRPr="00EF04D0" w:rsidRDefault="00F750F3" w:rsidP="00FC68AA">
      <w:pPr>
        <w:rPr>
          <w:rFonts w:cs="Arial"/>
          <w:szCs w:val="22"/>
          <w:lang w:val="fr-CA"/>
        </w:rPr>
      </w:pPr>
      <w:sdt>
        <w:sdtPr>
          <w:rPr>
            <w:sz w:val="24"/>
          </w:rPr>
          <w:id w:val="7251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E735AF">
        <w:rPr>
          <w:rFonts w:cs="Arial"/>
          <w:szCs w:val="22"/>
          <w:lang w:val="fr-CA"/>
        </w:rPr>
        <w:tab/>
      </w:r>
      <w:r w:rsidR="0027189E">
        <w:rPr>
          <w:rFonts w:cs="Arial"/>
          <w:szCs w:val="22"/>
          <w:lang w:val="fr-CA"/>
        </w:rPr>
        <w:t>Glycopyrrolate</w:t>
      </w:r>
      <w:r w:rsidR="0016127D">
        <w:rPr>
          <w:rFonts w:cs="Arial"/>
          <w:szCs w:val="22"/>
          <w:lang w:val="fr-CA"/>
        </w:rPr>
        <w:t> </w:t>
      </w:r>
      <w:r w:rsidR="0027189E">
        <w:rPr>
          <w:rFonts w:cs="Arial"/>
          <w:szCs w:val="22"/>
          <w:lang w:val="fr-CA"/>
        </w:rPr>
        <w:t>: 0,4</w:t>
      </w:r>
      <w:r w:rsidR="0016127D">
        <w:rPr>
          <w:rFonts w:cs="Arial"/>
          <w:szCs w:val="22"/>
          <w:lang w:val="fr-CA"/>
        </w:rPr>
        <w:t> </w:t>
      </w:r>
      <w:r w:rsidR="0027189E">
        <w:rPr>
          <w:rFonts w:cs="Arial"/>
          <w:szCs w:val="22"/>
          <w:lang w:val="fr-CA"/>
        </w:rPr>
        <w:t>mg</w:t>
      </w:r>
      <w:r w:rsidR="0016127D">
        <w:rPr>
          <w:rFonts w:cs="Arial"/>
          <w:szCs w:val="22"/>
          <w:lang w:val="fr-CA"/>
        </w:rPr>
        <w:t> </w:t>
      </w:r>
      <w:r w:rsidR="0027189E">
        <w:rPr>
          <w:rFonts w:cs="Arial"/>
          <w:szCs w:val="22"/>
          <w:lang w:val="fr-CA"/>
        </w:rPr>
        <w:t>IV q. 4</w:t>
      </w:r>
      <w:r w:rsidR="0016127D">
        <w:rPr>
          <w:rFonts w:cs="Arial"/>
          <w:szCs w:val="22"/>
          <w:lang w:val="fr-CA"/>
        </w:rPr>
        <w:t> </w:t>
      </w:r>
      <w:r w:rsidR="0027189E">
        <w:rPr>
          <w:rFonts w:cs="Arial"/>
          <w:szCs w:val="22"/>
          <w:lang w:val="fr-CA"/>
        </w:rPr>
        <w:t>h p.r.n. pour éliminer les sécrétions orales</w:t>
      </w:r>
    </w:p>
    <w:p w:rsidR="00D6422C" w:rsidRPr="00EF04D0" w:rsidRDefault="00F750F3" w:rsidP="004057C2">
      <w:pPr>
        <w:rPr>
          <w:rFonts w:cs="Arial"/>
          <w:i/>
          <w:szCs w:val="22"/>
          <w:lang w:val="fr-CA"/>
        </w:rPr>
      </w:pPr>
    </w:p>
    <w:p w:rsidR="00D6422C" w:rsidRPr="00EF04D0" w:rsidRDefault="0027189E" w:rsidP="00D6422C">
      <w:pPr>
        <w:jc w:val="center"/>
        <w:rPr>
          <w:rFonts w:asciiTheme="majorHAnsi" w:eastAsiaTheme="majorEastAsia" w:hAnsiTheme="majorHAnsi" w:cstheme="majorBidi"/>
          <w:b/>
          <w:color w:val="006E5E"/>
          <w:kern w:val="2"/>
          <w:u w:val="single"/>
          <w:lang w:val="fr-CA"/>
        </w:rPr>
      </w:pPr>
      <w:r w:rsidRPr="008F3866">
        <w:rPr>
          <w:rFonts w:ascii="Arial" w:eastAsiaTheme="majorEastAsia" w:hAnsi="Arial" w:cstheme="majorBidi"/>
          <w:b/>
          <w:bCs/>
          <w:color w:val="006E5E"/>
          <w:kern w:val="2"/>
          <w:u w:val="single"/>
          <w:lang w:val="fr-CA"/>
        </w:rPr>
        <w:lastRenderedPageBreak/>
        <w:t>Retrait du soutien physiologique</w:t>
      </w:r>
      <w:bookmarkStart w:id="0" w:name="_GoBack"/>
      <w:bookmarkEnd w:id="0"/>
    </w:p>
    <w:p w:rsidR="00D6422C" w:rsidRPr="00EF04D0" w:rsidRDefault="0027189E" w:rsidP="00DD7CB1">
      <w:pPr>
        <w:pStyle w:val="BodyText"/>
        <w:rPr>
          <w:rFonts w:asciiTheme="majorHAnsi" w:eastAsiaTheme="majorEastAsia" w:hAnsiTheme="majorHAnsi" w:cstheme="majorBidi"/>
          <w:b/>
          <w:color w:val="auto"/>
          <w:lang w:val="fr-CA"/>
        </w:rPr>
      </w:pPr>
      <w:r w:rsidRPr="00DB5F07">
        <w:rPr>
          <w:rFonts w:ascii="Arial" w:eastAsiaTheme="majorEastAsia" w:hAnsi="Arial" w:cstheme="majorBidi"/>
          <w:b/>
          <w:bCs/>
          <w:color w:val="auto"/>
          <w:lang w:val="fr-CA"/>
        </w:rPr>
        <w:t>Lorsque la famille est prête pour l</w:t>
      </w:r>
      <w:r w:rsidR="0016127D">
        <w:rPr>
          <w:rFonts w:ascii="Arial" w:eastAsiaTheme="majorEastAsia" w:hAnsi="Arial" w:cstheme="majorBidi"/>
          <w:b/>
          <w:bCs/>
          <w:color w:val="auto"/>
          <w:lang w:val="fr-CA"/>
        </w:rPr>
        <w:t>’</w:t>
      </w:r>
      <w:r w:rsidRPr="00DB5F07">
        <w:rPr>
          <w:rFonts w:ascii="Arial" w:eastAsiaTheme="majorEastAsia" w:hAnsi="Arial" w:cstheme="majorBidi"/>
          <w:b/>
          <w:bCs/>
          <w:color w:val="auto"/>
          <w:lang w:val="fr-CA"/>
        </w:rPr>
        <w:t>arrêt des traitements de maintien des fonctions vitales</w:t>
      </w:r>
      <w:r w:rsidR="0016127D">
        <w:rPr>
          <w:rFonts w:ascii="Arial" w:eastAsiaTheme="majorEastAsia" w:hAnsi="Arial" w:cstheme="majorBidi"/>
          <w:b/>
          <w:bCs/>
          <w:color w:val="auto"/>
          <w:lang w:val="fr-CA"/>
        </w:rPr>
        <w:t> </w:t>
      </w:r>
      <w:r w:rsidRPr="00DB5F07">
        <w:rPr>
          <w:rFonts w:ascii="Arial" w:eastAsiaTheme="majorEastAsia" w:hAnsi="Arial" w:cstheme="majorBidi"/>
          <w:b/>
          <w:bCs/>
          <w:color w:val="auto"/>
          <w:lang w:val="fr-CA"/>
        </w:rPr>
        <w:t xml:space="preserve">: </w:t>
      </w:r>
    </w:p>
    <w:p w:rsidR="00D6422C" w:rsidRPr="00EF04D0" w:rsidRDefault="00F750F3" w:rsidP="00EF04D0">
      <w:pPr>
        <w:pStyle w:val="BodyText"/>
        <w:ind w:left="360" w:hanging="360"/>
        <w:rPr>
          <w:lang w:val="fr-CA"/>
        </w:rPr>
      </w:pPr>
      <w:sdt>
        <w:sdtPr>
          <w:rPr>
            <w:sz w:val="24"/>
            <w:lang w:val="fr-CA"/>
          </w:rPr>
          <w:id w:val="7597381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27189E">
        <w:rPr>
          <w:lang w:val="fr-CA"/>
        </w:rPr>
        <w:tab/>
        <w:t xml:space="preserve">Désactiver le défibrillateur et cesser la stimulation du rythme cardiaque par voie transveineuse ou transcutanée </w:t>
      </w:r>
    </w:p>
    <w:p w:rsidR="00D6422C" w:rsidRPr="00EF04D0" w:rsidRDefault="00F750F3" w:rsidP="00EF04D0">
      <w:pPr>
        <w:pStyle w:val="BodyText"/>
        <w:ind w:left="360" w:hanging="360"/>
        <w:rPr>
          <w:lang w:val="fr-CA"/>
        </w:rPr>
      </w:pPr>
      <w:sdt>
        <w:sdtPr>
          <w:rPr>
            <w:sz w:val="24"/>
            <w:lang w:val="fr-CA"/>
          </w:rPr>
          <w:id w:val="12949537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EF04D0">
        <w:rPr>
          <w:lang w:val="fr-CA"/>
        </w:rPr>
        <w:tab/>
      </w:r>
      <w:r w:rsidR="0027189E">
        <w:rPr>
          <w:lang w:val="fr-CA"/>
        </w:rPr>
        <w:t>Désactiver le soutien hémodynamique mécanique, le ballon aortique, le dispositif d</w:t>
      </w:r>
      <w:r w:rsidR="0016127D">
        <w:rPr>
          <w:lang w:val="fr-CA"/>
        </w:rPr>
        <w:t>’</w:t>
      </w:r>
      <w:r w:rsidR="0027189E">
        <w:rPr>
          <w:lang w:val="fr-CA"/>
        </w:rPr>
        <w:t>assistance ventriculaire, l</w:t>
      </w:r>
      <w:r w:rsidR="0016127D">
        <w:rPr>
          <w:lang w:val="fr-CA"/>
        </w:rPr>
        <w:t>’</w:t>
      </w:r>
      <w:r w:rsidR="0027189E">
        <w:rPr>
          <w:lang w:val="fr-CA"/>
        </w:rPr>
        <w:t xml:space="preserve">oxygénation extracorporelle </w:t>
      </w:r>
    </w:p>
    <w:p w:rsidR="00D6422C" w:rsidRPr="00EF04D0" w:rsidRDefault="00F750F3" w:rsidP="00EF04D0">
      <w:pPr>
        <w:pStyle w:val="BodyText"/>
        <w:ind w:left="360" w:hanging="360"/>
        <w:rPr>
          <w:noProof/>
          <w:lang w:val="fr-CA"/>
        </w:rPr>
      </w:pPr>
      <w:sdt>
        <w:sdtPr>
          <w:rPr>
            <w:sz w:val="24"/>
            <w:lang w:val="fr-CA"/>
          </w:rPr>
          <w:id w:val="938781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EF04D0">
        <w:rPr>
          <w:noProof/>
          <w:lang w:val="fr-CA"/>
        </w:rPr>
        <w:tab/>
      </w:r>
      <w:r w:rsidR="0027189E">
        <w:rPr>
          <w:noProof/>
          <w:lang w:val="fr-CA"/>
        </w:rPr>
        <w:t>Cesser tous les médicaments vasoactifs</w:t>
      </w:r>
    </w:p>
    <w:p w:rsidR="00CC048E" w:rsidRDefault="00CC048E" w:rsidP="00DD7CB1">
      <w:pPr>
        <w:pStyle w:val="BodyText"/>
        <w:rPr>
          <w:rFonts w:ascii="Arial" w:eastAsiaTheme="majorEastAsia" w:hAnsi="Arial" w:cstheme="majorBidi"/>
          <w:b/>
          <w:bCs/>
          <w:color w:val="auto"/>
          <w:lang w:val="fr-CA"/>
        </w:rPr>
      </w:pPr>
    </w:p>
    <w:p w:rsidR="00D6422C" w:rsidRPr="00EF04D0" w:rsidRDefault="0027189E" w:rsidP="00DD7CB1">
      <w:pPr>
        <w:pStyle w:val="BodyText"/>
        <w:rPr>
          <w:rFonts w:asciiTheme="majorHAnsi" w:eastAsiaTheme="majorEastAsia" w:hAnsiTheme="majorHAnsi" w:cstheme="majorBidi"/>
          <w:b/>
          <w:color w:val="auto"/>
          <w:lang w:val="fr-CA"/>
        </w:rPr>
      </w:pPr>
      <w:r w:rsidRPr="004057C2">
        <w:rPr>
          <w:rFonts w:ascii="Arial" w:eastAsiaTheme="majorEastAsia" w:hAnsi="Arial" w:cstheme="majorBidi"/>
          <w:b/>
          <w:bCs/>
          <w:color w:val="auto"/>
          <w:lang w:val="fr-CA"/>
        </w:rPr>
        <w:t>Lorsque le patient ne répond pas aux stimuli verbaux (RASS de -4 ou -5) et que les signes de détresse respiratoire (utilisation des muscles respiratoires accessoires, tachypnée, battement des ailes du nez) sont maîtrisés</w:t>
      </w:r>
      <w:r w:rsidR="0016127D">
        <w:rPr>
          <w:rFonts w:ascii="Arial" w:eastAsiaTheme="majorEastAsia" w:hAnsi="Arial" w:cstheme="majorBidi"/>
          <w:b/>
          <w:bCs/>
          <w:color w:val="auto"/>
          <w:lang w:val="fr-CA"/>
        </w:rPr>
        <w:t> </w:t>
      </w:r>
      <w:r w:rsidRPr="004057C2">
        <w:rPr>
          <w:rFonts w:ascii="Arial" w:eastAsiaTheme="majorEastAsia" w:hAnsi="Arial" w:cstheme="majorBidi"/>
          <w:b/>
          <w:bCs/>
          <w:color w:val="auto"/>
          <w:lang w:val="fr-CA"/>
        </w:rPr>
        <w:t>:</w:t>
      </w:r>
    </w:p>
    <w:p w:rsidR="00D6422C" w:rsidRPr="00EF04D0" w:rsidRDefault="00F750F3" w:rsidP="00DD7CB1">
      <w:pPr>
        <w:pStyle w:val="BodyText"/>
        <w:rPr>
          <w:b/>
          <w:noProof/>
          <w:lang w:val="fr-CA"/>
        </w:rPr>
      </w:pPr>
      <w:sdt>
        <w:sdtPr>
          <w:rPr>
            <w:sz w:val="24"/>
            <w:lang w:val="fr-CA"/>
          </w:rPr>
          <w:id w:val="9690709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6D5B">
            <w:rPr>
              <w:rFonts w:ascii="MS Gothic" w:eastAsia="MS Gothic" w:hAnsi="MS Gothic" w:hint="eastAsia"/>
              <w:sz w:val="24"/>
              <w:lang w:val="fr-CA"/>
            </w:rPr>
            <w:t>☒</w:t>
          </w:r>
        </w:sdtContent>
      </w:sdt>
      <w:r w:rsidR="009B2FC1">
        <w:rPr>
          <w:lang w:val="fr-CA"/>
        </w:rPr>
        <w:tab/>
      </w:r>
      <w:r w:rsidR="0027189E">
        <w:rPr>
          <w:lang w:val="fr-CA"/>
        </w:rPr>
        <w:t>Cesser l</w:t>
      </w:r>
      <w:r w:rsidR="0016127D">
        <w:rPr>
          <w:lang w:val="fr-CA"/>
        </w:rPr>
        <w:t>’</w:t>
      </w:r>
      <w:r w:rsidR="0027189E">
        <w:rPr>
          <w:lang w:val="fr-CA"/>
        </w:rPr>
        <w:t>assistance respiratoire</w:t>
      </w:r>
    </w:p>
    <w:p w:rsidR="00D6422C" w:rsidRPr="00EF04D0" w:rsidRDefault="0027189E" w:rsidP="00321B4F">
      <w:pPr>
        <w:pStyle w:val="BodyText"/>
        <w:ind w:firstLine="450"/>
        <w:rPr>
          <w:i/>
          <w:noProof/>
          <w:lang w:val="fr-CA"/>
        </w:rPr>
      </w:pPr>
      <w:r w:rsidRPr="00321B4F">
        <w:rPr>
          <w:rFonts w:ascii="Arial" w:eastAsiaTheme="majorEastAsia" w:hAnsi="Arial" w:cstheme="majorBidi"/>
          <w:b/>
          <w:bCs/>
          <w:i/>
          <w:iCs/>
          <w:color w:val="auto"/>
          <w:lang w:val="fr-CA"/>
        </w:rPr>
        <w:t>Patients avec ventilation mécanique</w:t>
      </w:r>
      <w:r w:rsidR="0016127D">
        <w:rPr>
          <w:rFonts w:ascii="Arial" w:eastAsiaTheme="majorEastAsia" w:hAnsi="Arial" w:cstheme="majorBidi"/>
          <w:b/>
          <w:bCs/>
          <w:i/>
          <w:iCs/>
          <w:color w:val="auto"/>
          <w:lang w:val="fr-CA"/>
        </w:rPr>
        <w:t> </w:t>
      </w:r>
      <w:r w:rsidRPr="00321B4F">
        <w:rPr>
          <w:rFonts w:ascii="Arial" w:eastAsiaTheme="majorEastAsia" w:hAnsi="Arial" w:cstheme="majorBidi"/>
          <w:b/>
          <w:bCs/>
          <w:i/>
          <w:iCs/>
          <w:color w:val="auto"/>
          <w:lang w:val="fr-CA"/>
        </w:rPr>
        <w:t>:</w:t>
      </w:r>
    </w:p>
    <w:p w:rsidR="00FC68AA" w:rsidRPr="00EF04D0" w:rsidRDefault="00F750F3" w:rsidP="009B2FC1">
      <w:pPr>
        <w:pStyle w:val="BodyText"/>
        <w:ind w:left="1080" w:hanging="630"/>
        <w:rPr>
          <w:noProof/>
          <w:lang w:val="fr-CA"/>
        </w:rPr>
      </w:pPr>
      <w:sdt>
        <w:sdtPr>
          <w:rPr>
            <w:sz w:val="24"/>
          </w:rPr>
          <w:id w:val="7501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 w:rsidRPr="00CF1C38">
        <w:rPr>
          <w:noProof/>
          <w:lang w:val="fr-CA"/>
        </w:rPr>
        <w:tab/>
      </w:r>
      <w:r w:rsidR="00593C24">
        <w:rPr>
          <w:noProof/>
          <w:lang w:val="fr-CA"/>
        </w:rPr>
        <w:t>L</w:t>
      </w:r>
      <w:r w:rsidR="0016127D">
        <w:rPr>
          <w:noProof/>
          <w:lang w:val="fr-CA"/>
        </w:rPr>
        <w:t>’</w:t>
      </w:r>
      <w:r w:rsidR="0027189E" w:rsidRPr="00CF1C38">
        <w:rPr>
          <w:noProof/>
          <w:lang w:val="fr-CA"/>
        </w:rPr>
        <w:t xml:space="preserve">inhalothérapeute </w:t>
      </w:r>
      <w:r w:rsidR="00593C24">
        <w:rPr>
          <w:noProof/>
          <w:lang w:val="fr-CA"/>
        </w:rPr>
        <w:t>arrête</w:t>
      </w:r>
      <w:r w:rsidR="0027189E" w:rsidRPr="00CF1C38">
        <w:rPr>
          <w:noProof/>
          <w:lang w:val="fr-CA"/>
        </w:rPr>
        <w:t xml:space="preserve"> la ventilation mécanique. Choisir une des options suivantes</w:t>
      </w:r>
      <w:r w:rsidR="0016127D">
        <w:rPr>
          <w:noProof/>
          <w:lang w:val="fr-CA"/>
        </w:rPr>
        <w:t> </w:t>
      </w:r>
      <w:r w:rsidR="0027189E" w:rsidRPr="00CF1C38">
        <w:rPr>
          <w:noProof/>
          <w:lang w:val="fr-CA"/>
        </w:rPr>
        <w:t>:</w:t>
      </w:r>
    </w:p>
    <w:p w:rsidR="00D6422C" w:rsidRPr="00EF04D0" w:rsidRDefault="00F750F3" w:rsidP="009B2FC1">
      <w:pPr>
        <w:pStyle w:val="BodyText"/>
        <w:ind w:left="1575" w:hanging="492"/>
        <w:rPr>
          <w:noProof/>
          <w:lang w:val="fr-CA"/>
        </w:rPr>
      </w:pPr>
      <w:sdt>
        <w:sdtPr>
          <w:rPr>
            <w:sz w:val="24"/>
          </w:rPr>
          <w:id w:val="135304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>
        <w:rPr>
          <w:noProof/>
          <w:lang w:val="fr-CA"/>
        </w:rPr>
        <w:tab/>
        <w:t>Ramener rapidement la valeur de FiO</w:t>
      </w:r>
      <w:r w:rsidR="0027189E">
        <w:rPr>
          <w:noProof/>
          <w:vertAlign w:val="subscript"/>
          <w:lang w:val="fr-CA"/>
        </w:rPr>
        <w:t>2</w:t>
      </w:r>
      <w:r w:rsidR="0027189E">
        <w:rPr>
          <w:noProof/>
          <w:lang w:val="fr-CA"/>
        </w:rPr>
        <w:t xml:space="preserve"> du ventilateur à 0,21</w:t>
      </w:r>
      <w:r w:rsidR="0016127D">
        <w:rPr>
          <w:noProof/>
          <w:lang w:val="fr-CA"/>
        </w:rPr>
        <w:t> </w:t>
      </w:r>
      <w:r w:rsidR="0027189E">
        <w:rPr>
          <w:noProof/>
          <w:lang w:val="fr-CA"/>
        </w:rPr>
        <w:t>L, la PEEP à 5</w:t>
      </w:r>
      <w:r w:rsidR="0016127D">
        <w:rPr>
          <w:noProof/>
          <w:lang w:val="fr-CA"/>
        </w:rPr>
        <w:t> </w:t>
      </w:r>
      <w:r w:rsidR="0027189E">
        <w:rPr>
          <w:noProof/>
          <w:lang w:val="fr-CA"/>
        </w:rPr>
        <w:t>cm de H</w:t>
      </w:r>
      <w:r w:rsidR="0027189E">
        <w:rPr>
          <w:noProof/>
          <w:vertAlign w:val="subscript"/>
          <w:lang w:val="fr-CA"/>
        </w:rPr>
        <w:t>2</w:t>
      </w:r>
      <w:r w:rsidR="0027189E">
        <w:rPr>
          <w:noProof/>
          <w:lang w:val="fr-CA"/>
        </w:rPr>
        <w:t>0, l</w:t>
      </w:r>
      <w:r w:rsidR="0016127D">
        <w:rPr>
          <w:noProof/>
          <w:lang w:val="fr-CA"/>
        </w:rPr>
        <w:t>’</w:t>
      </w:r>
      <w:r w:rsidR="0027189E">
        <w:rPr>
          <w:noProof/>
          <w:lang w:val="fr-CA"/>
        </w:rPr>
        <w:t>aide inspiratoire à 5</w:t>
      </w:r>
      <w:r w:rsidR="0016127D">
        <w:rPr>
          <w:noProof/>
          <w:lang w:val="fr-CA"/>
        </w:rPr>
        <w:t> </w:t>
      </w:r>
      <w:r w:rsidR="0027189E">
        <w:rPr>
          <w:noProof/>
          <w:lang w:val="fr-CA"/>
        </w:rPr>
        <w:t>cm de H</w:t>
      </w:r>
      <w:r w:rsidR="0027189E">
        <w:rPr>
          <w:noProof/>
          <w:vertAlign w:val="subscript"/>
          <w:lang w:val="fr-CA"/>
        </w:rPr>
        <w:t>2</w:t>
      </w:r>
      <w:r w:rsidR="0027189E">
        <w:rPr>
          <w:noProof/>
          <w:lang w:val="fr-CA"/>
        </w:rPr>
        <w:t>0. Si le patient réagit bien aux réglages minimaux pendant 5</w:t>
      </w:r>
      <w:r w:rsidR="0016127D">
        <w:rPr>
          <w:noProof/>
          <w:lang w:val="fr-CA"/>
        </w:rPr>
        <w:t> </w:t>
      </w:r>
      <w:r w:rsidR="0027189E">
        <w:rPr>
          <w:noProof/>
          <w:lang w:val="fr-CA"/>
        </w:rPr>
        <w:t>minutes, procéder à l</w:t>
      </w:r>
      <w:r w:rsidR="0016127D">
        <w:rPr>
          <w:noProof/>
          <w:lang w:val="fr-CA"/>
        </w:rPr>
        <w:t>’</w:t>
      </w:r>
      <w:r w:rsidR="0027189E">
        <w:rPr>
          <w:noProof/>
          <w:lang w:val="fr-CA"/>
        </w:rPr>
        <w:t>extubation et le laisser à l</w:t>
      </w:r>
      <w:r w:rsidR="0016127D">
        <w:rPr>
          <w:noProof/>
          <w:lang w:val="fr-CA"/>
        </w:rPr>
        <w:t>’</w:t>
      </w:r>
      <w:r w:rsidR="00B86855">
        <w:rPr>
          <w:noProof/>
          <w:lang w:val="fr-CA"/>
        </w:rPr>
        <w:t>air ambiant.</w:t>
      </w:r>
    </w:p>
    <w:p w:rsidR="00FC68AA" w:rsidRPr="00EF04D0" w:rsidRDefault="00F750F3" w:rsidP="009B2FC1">
      <w:pPr>
        <w:pStyle w:val="BodyText"/>
        <w:ind w:left="1575" w:hanging="486"/>
        <w:rPr>
          <w:rFonts w:cs="Arial"/>
          <w:szCs w:val="22"/>
          <w:lang w:val="fr-CA"/>
        </w:rPr>
      </w:pPr>
      <w:sdt>
        <w:sdtPr>
          <w:rPr>
            <w:sz w:val="24"/>
          </w:rPr>
          <w:id w:val="157030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27189E">
        <w:rPr>
          <w:rFonts w:cs="Arial"/>
          <w:szCs w:val="22"/>
          <w:lang w:val="fr-CA"/>
        </w:rPr>
        <w:tab/>
        <w:t>Extuber le patient et le laisser à l</w:t>
      </w:r>
      <w:r w:rsidR="0016127D">
        <w:rPr>
          <w:rFonts w:cs="Arial"/>
          <w:szCs w:val="22"/>
          <w:lang w:val="fr-CA"/>
        </w:rPr>
        <w:t>’</w:t>
      </w:r>
      <w:r w:rsidR="0027189E">
        <w:rPr>
          <w:rFonts w:cs="Arial"/>
          <w:szCs w:val="22"/>
          <w:lang w:val="fr-CA"/>
        </w:rPr>
        <w:t>air ambiant</w:t>
      </w:r>
      <w:r w:rsidR="00B86855">
        <w:rPr>
          <w:rFonts w:cs="Arial"/>
          <w:szCs w:val="22"/>
          <w:lang w:val="fr-CA"/>
        </w:rPr>
        <w:t>.</w:t>
      </w:r>
      <w:r w:rsidR="0027189E">
        <w:rPr>
          <w:rFonts w:cs="Arial"/>
          <w:szCs w:val="22"/>
          <w:lang w:val="fr-CA"/>
        </w:rPr>
        <w:t xml:space="preserve"> </w:t>
      </w:r>
    </w:p>
    <w:p w:rsidR="00FC68AA" w:rsidRPr="00EF04D0" w:rsidRDefault="00F750F3" w:rsidP="009B2FC1">
      <w:pPr>
        <w:pStyle w:val="BodyText"/>
        <w:ind w:left="1575" w:hanging="492"/>
        <w:rPr>
          <w:noProof/>
          <w:lang w:val="fr-CA"/>
        </w:rPr>
      </w:pPr>
      <w:sdt>
        <w:sdtPr>
          <w:rPr>
            <w:sz w:val="24"/>
          </w:rPr>
          <w:id w:val="92918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9E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9B2FC1">
        <w:rPr>
          <w:noProof/>
          <w:lang w:val="fr-CA"/>
        </w:rPr>
        <w:tab/>
      </w:r>
      <w:r w:rsidR="0027189E" w:rsidRPr="009B2FC1">
        <w:rPr>
          <w:noProof/>
          <w:lang w:val="fr-CA"/>
        </w:rPr>
        <w:t>Autre</w:t>
      </w:r>
      <w:r w:rsidR="0016127D">
        <w:rPr>
          <w:noProof/>
          <w:lang w:val="fr-CA"/>
        </w:rPr>
        <w:t> </w:t>
      </w:r>
      <w:r w:rsidR="0027189E">
        <w:rPr>
          <w:noProof/>
          <w:lang w:val="fr-CA"/>
        </w:rPr>
        <w:t>: ________________</w:t>
      </w:r>
    </w:p>
    <w:p w:rsidR="00D6422C" w:rsidRPr="00EF04D0" w:rsidRDefault="0027189E" w:rsidP="00321B4F">
      <w:pPr>
        <w:pStyle w:val="BodyText"/>
        <w:ind w:firstLine="450"/>
        <w:rPr>
          <w:rFonts w:asciiTheme="majorHAnsi" w:eastAsiaTheme="majorEastAsia" w:hAnsiTheme="majorHAnsi" w:cstheme="majorBidi"/>
          <w:b/>
          <w:i/>
          <w:color w:val="auto"/>
          <w:lang w:val="fr-CA"/>
        </w:rPr>
      </w:pPr>
      <w:r w:rsidRPr="00321B4F">
        <w:rPr>
          <w:rFonts w:ascii="Arial" w:eastAsiaTheme="majorEastAsia" w:hAnsi="Arial" w:cstheme="majorBidi"/>
          <w:b/>
          <w:bCs/>
          <w:i/>
          <w:iCs/>
          <w:color w:val="auto"/>
          <w:lang w:val="fr-CA"/>
        </w:rPr>
        <w:t>Patients avec ventilation non invasive ou sous oxygénothérapie</w:t>
      </w:r>
      <w:r w:rsidR="0016127D">
        <w:rPr>
          <w:rFonts w:ascii="Arial" w:eastAsiaTheme="majorEastAsia" w:hAnsi="Arial" w:cstheme="majorBidi"/>
          <w:b/>
          <w:bCs/>
          <w:i/>
          <w:iCs/>
          <w:color w:val="auto"/>
          <w:lang w:val="fr-CA"/>
        </w:rPr>
        <w:t> </w:t>
      </w:r>
      <w:r w:rsidRPr="00321B4F">
        <w:rPr>
          <w:rFonts w:ascii="Arial" w:eastAsiaTheme="majorEastAsia" w:hAnsi="Arial" w:cstheme="majorBidi"/>
          <w:b/>
          <w:bCs/>
          <w:i/>
          <w:iCs/>
          <w:color w:val="auto"/>
          <w:lang w:val="fr-CA"/>
        </w:rPr>
        <w:t>:</w:t>
      </w:r>
    </w:p>
    <w:p w:rsidR="00054E60" w:rsidRDefault="00F750F3" w:rsidP="00054E60">
      <w:pPr>
        <w:pStyle w:val="BodyText"/>
        <w:ind w:left="1080" w:hanging="630"/>
        <w:rPr>
          <w:lang w:val="fr-CA"/>
        </w:rPr>
      </w:pPr>
      <w:sdt>
        <w:sdtPr>
          <w:rPr>
            <w:sz w:val="24"/>
            <w:lang w:val="fr-CA"/>
          </w:rPr>
          <w:id w:val="27640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C24">
            <w:rPr>
              <w:rFonts w:ascii="MS Gothic" w:eastAsia="MS Gothic" w:hAnsi="MS Gothic" w:hint="eastAsia"/>
              <w:sz w:val="24"/>
              <w:lang w:val="fr-CA"/>
            </w:rPr>
            <w:t>☐</w:t>
          </w:r>
        </w:sdtContent>
      </w:sdt>
      <w:r w:rsidR="00593C24">
        <w:rPr>
          <w:lang w:val="fr-CA"/>
        </w:rPr>
        <w:tab/>
      </w:r>
      <w:r w:rsidR="0027189E" w:rsidRPr="00CF1C38">
        <w:rPr>
          <w:noProof/>
          <w:lang w:val="fr-CA"/>
        </w:rPr>
        <w:t>L</w:t>
      </w:r>
      <w:r w:rsidR="0016127D">
        <w:rPr>
          <w:noProof/>
          <w:lang w:val="fr-CA"/>
        </w:rPr>
        <w:t>’</w:t>
      </w:r>
      <w:r w:rsidR="0027189E" w:rsidRPr="00CF1C38">
        <w:rPr>
          <w:noProof/>
          <w:lang w:val="fr-CA"/>
        </w:rPr>
        <w:t>inhalothérapeute</w:t>
      </w:r>
      <w:r w:rsidR="0027189E" w:rsidRPr="00CF1C38">
        <w:rPr>
          <w:lang w:val="fr-CA"/>
        </w:rPr>
        <w:t xml:space="preserve"> arrête la ventilation non invasive ou l</w:t>
      </w:r>
      <w:r w:rsidR="0016127D">
        <w:rPr>
          <w:lang w:val="fr-CA"/>
        </w:rPr>
        <w:t>’</w:t>
      </w:r>
      <w:r w:rsidR="0027189E" w:rsidRPr="00CF1C38">
        <w:rPr>
          <w:lang w:val="fr-CA"/>
        </w:rPr>
        <w:t>oxygénothérapie et le patient est laissé à l</w:t>
      </w:r>
      <w:r w:rsidR="0016127D">
        <w:rPr>
          <w:lang w:val="fr-CA"/>
        </w:rPr>
        <w:t>’</w:t>
      </w:r>
      <w:r w:rsidR="0027189E" w:rsidRPr="00CF1C38">
        <w:rPr>
          <w:lang w:val="fr-CA"/>
        </w:rPr>
        <w:t>air ambiant</w:t>
      </w:r>
      <w:r w:rsidR="00B86855">
        <w:rPr>
          <w:lang w:val="fr-CA"/>
        </w:rPr>
        <w:t>.</w:t>
      </w:r>
    </w:p>
    <w:p w:rsidR="00054E60" w:rsidRDefault="00054E60" w:rsidP="00054E60">
      <w:pPr>
        <w:pStyle w:val="BodyText"/>
        <w:ind w:firstLine="450"/>
        <w:rPr>
          <w:lang w:val="fr-CA"/>
        </w:rPr>
      </w:pPr>
    </w:p>
    <w:sectPr w:rsidR="00054E60" w:rsidSect="00583823">
      <w:headerReference w:type="even" r:id="rId10"/>
      <w:footerReference w:type="even" r:id="rId11"/>
      <w:footerReference w:type="default" r:id="rId12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F3" w:rsidRDefault="00F750F3">
      <w:pPr>
        <w:spacing w:after="0"/>
      </w:pPr>
      <w:r>
        <w:separator/>
      </w:r>
    </w:p>
  </w:endnote>
  <w:endnote w:type="continuationSeparator" w:id="0">
    <w:p w:rsidR="00F750F3" w:rsidRDefault="00F75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6E1" w:rsidRDefault="0027189E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:rsidR="007276E1" w:rsidRPr="00DD259C" w:rsidRDefault="00F750F3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E1" w:rsidRPr="00EF04D0" w:rsidRDefault="00F750F3" w:rsidP="00803874">
    <w:pPr>
      <w:pStyle w:val="Footer"/>
      <w:jc w:val="left"/>
      <w:rPr>
        <w:lang w:val="fr-CA"/>
      </w:rPr>
    </w:pPr>
    <w:sdt>
      <w:sdtPr>
        <w:id w:val="1590372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189E">
          <w:rPr>
            <w:lang w:val="fr-CA"/>
          </w:rPr>
          <w:t xml:space="preserve">Recueil de directives – Arrêt des TMFV </w:t>
        </w:r>
        <w:r w:rsidR="0027189E">
          <w:rPr>
            <w:lang w:val="fr-CA"/>
          </w:rPr>
          <w:tab/>
        </w:r>
        <w:r w:rsidR="0027189E">
          <w:rPr>
            <w:lang w:val="fr-CA"/>
          </w:rPr>
          <w:tab/>
          <w:t xml:space="preserve">Page </w:t>
        </w:r>
        <w:r w:rsidR="0027189E" w:rsidRPr="008B5930">
          <w:fldChar w:fldCharType="begin"/>
        </w:r>
        <w:r w:rsidR="0027189E" w:rsidRPr="00EF04D0">
          <w:rPr>
            <w:lang w:val="fr-CA"/>
          </w:rPr>
          <w:instrText xml:space="preserve"> PAGE   \* MERGEFORMAT </w:instrText>
        </w:r>
        <w:r w:rsidR="0027189E" w:rsidRPr="008B5930">
          <w:fldChar w:fldCharType="separate"/>
        </w:r>
        <w:r w:rsidR="009D339D">
          <w:rPr>
            <w:noProof/>
            <w:lang w:val="fr-CA"/>
          </w:rPr>
          <w:t>3</w:t>
        </w:r>
        <w:r w:rsidR="0027189E" w:rsidRPr="008B5930">
          <w:rPr>
            <w:noProof/>
          </w:rPr>
          <w:fldChar w:fldCharType="end"/>
        </w:r>
      </w:sdtContent>
    </w:sdt>
    <w:r w:rsidR="0027189E">
      <w:rPr>
        <w:lang w:val="fr-CA"/>
      </w:rPr>
      <w:t xml:space="preserve"> de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F3" w:rsidRDefault="00F750F3">
      <w:pPr>
        <w:spacing w:after="0"/>
      </w:pPr>
      <w:r>
        <w:separator/>
      </w:r>
    </w:p>
  </w:footnote>
  <w:footnote w:type="continuationSeparator" w:id="0">
    <w:p w:rsidR="00F750F3" w:rsidRDefault="00F750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E1" w:rsidRDefault="0027189E">
    <w:pPr>
      <w:pStyle w:val="Header"/>
    </w:pPr>
    <w:r w:rsidRPr="00350D4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margin">
                <wp:posOffset>4572000</wp:posOffset>
              </wp:positionH>
              <wp:positionV relativeFrom="margin">
                <wp:posOffset>-743585</wp:posOffset>
              </wp:positionV>
              <wp:extent cx="13716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6E1" w:rsidRDefault="0061501C" w:rsidP="00DD259C">
                          <w:pPr>
                            <w:pStyle w:val="HeaderSubtitle"/>
                          </w:pPr>
                          <w:r>
                            <w:fldChar w:fldCharType="begin"/>
                          </w:r>
                          <w:r>
                            <w:instrText xml:space="preserve"> STYLEREF  "Heading 5,Heading"  \* MERGEFORMAT </w:instrText>
                          </w:r>
                          <w:r>
                            <w:fldChar w:fldCharType="separate"/>
                          </w:r>
                          <w:r w:rsidR="0027189E">
                            <w:rPr>
                              <w:b/>
                              <w:bCs/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sdt>
                          <w:sdtPr>
                            <w:alias w:val="Date"/>
                            <w:tag w:val="date"/>
                            <w:id w:val="-1900970752"/>
                            <w:showingPlcHdr/>
                            <w:dataBinding w:xpath="/root[1]/date[1]" w:storeItemID="{09D0E007-C015-427C-802D-40E436332411}"/>
                            <w:text/>
                          </w:sdtPr>
                          <w:sdtEndPr/>
                          <w:sdtContent>
                            <w:p w:rsidR="007276E1" w:rsidRPr="00EF04D0" w:rsidRDefault="0027189E" w:rsidP="000E0198">
                              <w:pPr>
                                <w:pStyle w:val="HeaderSubtitle"/>
                                <w:rPr>
                                  <w:lang w:val="fr-CA"/>
                                </w:rPr>
                              </w:pPr>
                              <w:r w:rsidRPr="00321469">
                                <w:rPr>
                                  <w:rStyle w:val="PlaceholderText"/>
                                  <w:lang w:val="fr-CA"/>
                                </w:rPr>
                                <w:t>Cliquez ici pour entrer la date.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-58.55pt;width:108pt;height:5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" filled="f" stroked="f" strokeweight=".5pt">
              <v:textbox>
                <w:txbxContent>
                  <w:p w:rsidR="007276E1" w:rsidRDefault="0061501C" w:rsidP="00DD259C">
                    <w:pPr>
                      <w:pStyle w:val="HeaderSubtitle"/>
                    </w:pPr>
                    <w:r>
                      <w:fldChar w:fldCharType="begin"/>
                    </w:r>
                    <w:r>
                      <w:instrText xml:space="preserve"> STYLEREF  "Heading 5,Heading"  \* MERGEFORMAT </w:instrText>
                    </w:r>
                    <w:r>
                      <w:fldChar w:fldCharType="separate"/>
                    </w:r>
                    <w:r w:rsidR="0027189E">
                      <w:rPr>
                        <w:b/>
                        <w:bCs/>
                        <w:noProof/>
                      </w:rPr>
                      <w:t>Error! No text of specified style in document.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sdt>
                    <w:sdtPr>
                      <w:alias w:val="Date"/>
                      <w:tag w:val="date"/>
                      <w:id w:val="-1900970752"/>
                      <w:showingPlcHdr/>
                      <w:dataBinding w:xpath="/root[1]/date[1]" w:storeItemID="{09D0E007-C015-427C-802D-40E436332411}"/>
                      <w:text/>
                    </w:sdtPr>
                    <w:sdtEndPr/>
                    <w:sdtContent>
                      <w:p w:rsidR="007276E1" w:rsidRPr="00EF04D0" w:rsidRDefault="0027189E" w:rsidP="000E0198">
                        <w:pPr>
                          <w:pStyle w:val="HeaderSubtitle"/>
                          <w:rPr>
                            <w:lang w:val="fr-CA"/>
                          </w:rPr>
                        </w:pPr>
                        <w:r w:rsidRPr="00321469">
                          <w:rPr>
                            <w:rStyle w:val="PlaceholderText"/>
                            <w:lang w:val="fr-CA"/>
                          </w:rPr>
                          <w:t>Cliquez ici pour entrer la date.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1371600" cy="621792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227-0-0-3200_EMF-CanadianBloodServicesEnglishLogoFinalColou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4572000</wp:posOffset>
              </wp:positionH>
              <wp:positionV relativeFrom="margin">
                <wp:posOffset>-1527175</wp:posOffset>
              </wp:positionV>
              <wp:extent cx="1600200" cy="704088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704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180489931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:rsidR="007276E1" w:rsidRDefault="00EF04D0" w:rsidP="00DD259C">
                              <w:pPr>
                                <w:pStyle w:val="Header"/>
                              </w:pPr>
                              <w:r>
                                <w:rPr>
                                  <w:lang w:val="fr-CA"/>
                                </w:rPr>
                                <w:t>Type of Communication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margin-left:5in;margin-top:-120.25pt;width:126pt;height:55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180489931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:rsidR="007276E1" w:rsidRDefault="00EF04D0" w:rsidP="00DD259C">
                        <w:pPr>
                          <w:pStyle w:val="Header"/>
                        </w:pPr>
                        <w:r>
                          <w:rPr>
                            <w:lang w:val="fr-CA"/>
                          </w:rPr>
                          <w:t>Type of Communication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4663440</wp:posOffset>
              </wp:positionH>
              <wp:positionV relativeFrom="page">
                <wp:posOffset>0</wp:posOffset>
              </wp:positionV>
              <wp:extent cx="1280160" cy="201168"/>
              <wp:effectExtent l="0" t="0" r="0" b="889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116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16442EC" id="Rectangle 15" o:spid="_x0000_s1026" style="position:absolute;margin-left:367.2pt;margin-top:0;width:100.8pt;height:15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" fillcolor="#e30000 [3205]" stroked="f" strokeweight="1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0BA019DF"/>
    <w:multiLevelType w:val="hybridMultilevel"/>
    <w:tmpl w:val="4FE2F7AA"/>
    <w:lvl w:ilvl="0" w:tplc="565C8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C5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AD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82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CF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6AD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64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C7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C2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4" w15:restartNumberingAfterBreak="0">
    <w:nsid w:val="119B1AE8"/>
    <w:multiLevelType w:val="hybridMultilevel"/>
    <w:tmpl w:val="E064EE12"/>
    <w:lvl w:ilvl="0" w:tplc="F9EEAA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F402752">
      <w:start w:val="1"/>
      <w:numFmt w:val="lowerLetter"/>
      <w:lvlText w:val="%2."/>
      <w:lvlJc w:val="left"/>
      <w:pPr>
        <w:ind w:left="1440" w:hanging="360"/>
      </w:pPr>
    </w:lvl>
    <w:lvl w:ilvl="2" w:tplc="E6B65326" w:tentative="1">
      <w:start w:val="1"/>
      <w:numFmt w:val="lowerRoman"/>
      <w:lvlText w:val="%3."/>
      <w:lvlJc w:val="right"/>
      <w:pPr>
        <w:ind w:left="2160" w:hanging="180"/>
      </w:pPr>
    </w:lvl>
    <w:lvl w:ilvl="3" w:tplc="4A725282" w:tentative="1">
      <w:start w:val="1"/>
      <w:numFmt w:val="decimal"/>
      <w:lvlText w:val="%4."/>
      <w:lvlJc w:val="left"/>
      <w:pPr>
        <w:ind w:left="2880" w:hanging="360"/>
      </w:pPr>
    </w:lvl>
    <w:lvl w:ilvl="4" w:tplc="9F68F58C" w:tentative="1">
      <w:start w:val="1"/>
      <w:numFmt w:val="lowerLetter"/>
      <w:lvlText w:val="%5."/>
      <w:lvlJc w:val="left"/>
      <w:pPr>
        <w:ind w:left="3600" w:hanging="360"/>
      </w:pPr>
    </w:lvl>
    <w:lvl w:ilvl="5" w:tplc="C44045D2" w:tentative="1">
      <w:start w:val="1"/>
      <w:numFmt w:val="lowerRoman"/>
      <w:lvlText w:val="%6."/>
      <w:lvlJc w:val="right"/>
      <w:pPr>
        <w:ind w:left="4320" w:hanging="180"/>
      </w:pPr>
    </w:lvl>
    <w:lvl w:ilvl="6" w:tplc="FD9253D8" w:tentative="1">
      <w:start w:val="1"/>
      <w:numFmt w:val="decimal"/>
      <w:lvlText w:val="%7."/>
      <w:lvlJc w:val="left"/>
      <w:pPr>
        <w:ind w:left="5040" w:hanging="360"/>
      </w:pPr>
    </w:lvl>
    <w:lvl w:ilvl="7" w:tplc="EE0E31A2" w:tentative="1">
      <w:start w:val="1"/>
      <w:numFmt w:val="lowerLetter"/>
      <w:lvlText w:val="%8."/>
      <w:lvlJc w:val="left"/>
      <w:pPr>
        <w:ind w:left="5760" w:hanging="360"/>
      </w:pPr>
    </w:lvl>
    <w:lvl w:ilvl="8" w:tplc="73805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3ACD"/>
    <w:multiLevelType w:val="hybridMultilevel"/>
    <w:tmpl w:val="36E2D038"/>
    <w:lvl w:ilvl="0" w:tplc="582604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62E691CA" w:tentative="1">
      <w:start w:val="1"/>
      <w:numFmt w:val="lowerLetter"/>
      <w:lvlText w:val="%2."/>
      <w:lvlJc w:val="left"/>
      <w:pPr>
        <w:ind w:left="1440" w:hanging="360"/>
      </w:pPr>
    </w:lvl>
    <w:lvl w:ilvl="2" w:tplc="5A8E8498" w:tentative="1">
      <w:start w:val="1"/>
      <w:numFmt w:val="lowerRoman"/>
      <w:lvlText w:val="%3."/>
      <w:lvlJc w:val="right"/>
      <w:pPr>
        <w:ind w:left="2160" w:hanging="180"/>
      </w:pPr>
    </w:lvl>
    <w:lvl w:ilvl="3" w:tplc="1B6C7B30" w:tentative="1">
      <w:start w:val="1"/>
      <w:numFmt w:val="decimal"/>
      <w:lvlText w:val="%4."/>
      <w:lvlJc w:val="left"/>
      <w:pPr>
        <w:ind w:left="2880" w:hanging="360"/>
      </w:pPr>
    </w:lvl>
    <w:lvl w:ilvl="4" w:tplc="6D3E5214" w:tentative="1">
      <w:start w:val="1"/>
      <w:numFmt w:val="lowerLetter"/>
      <w:lvlText w:val="%5."/>
      <w:lvlJc w:val="left"/>
      <w:pPr>
        <w:ind w:left="3600" w:hanging="360"/>
      </w:pPr>
    </w:lvl>
    <w:lvl w:ilvl="5" w:tplc="257C6946" w:tentative="1">
      <w:start w:val="1"/>
      <w:numFmt w:val="lowerRoman"/>
      <w:lvlText w:val="%6."/>
      <w:lvlJc w:val="right"/>
      <w:pPr>
        <w:ind w:left="4320" w:hanging="180"/>
      </w:pPr>
    </w:lvl>
    <w:lvl w:ilvl="6" w:tplc="FC525F08" w:tentative="1">
      <w:start w:val="1"/>
      <w:numFmt w:val="decimal"/>
      <w:lvlText w:val="%7."/>
      <w:lvlJc w:val="left"/>
      <w:pPr>
        <w:ind w:left="5040" w:hanging="360"/>
      </w:pPr>
    </w:lvl>
    <w:lvl w:ilvl="7" w:tplc="2252116C" w:tentative="1">
      <w:start w:val="1"/>
      <w:numFmt w:val="lowerLetter"/>
      <w:lvlText w:val="%8."/>
      <w:lvlJc w:val="left"/>
      <w:pPr>
        <w:ind w:left="5760" w:hanging="360"/>
      </w:pPr>
    </w:lvl>
    <w:lvl w:ilvl="8" w:tplc="CB6C7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BD6"/>
    <w:multiLevelType w:val="hybridMultilevel"/>
    <w:tmpl w:val="0D720D72"/>
    <w:lvl w:ilvl="0" w:tplc="E9D8B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5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6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08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AC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69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23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E8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509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7CD"/>
    <w:multiLevelType w:val="hybridMultilevel"/>
    <w:tmpl w:val="F63ABD58"/>
    <w:lvl w:ilvl="0" w:tplc="121AD7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AB0EA40C" w:tentative="1">
      <w:start w:val="1"/>
      <w:numFmt w:val="lowerLetter"/>
      <w:lvlText w:val="%2."/>
      <w:lvlJc w:val="left"/>
      <w:pPr>
        <w:ind w:left="1440" w:hanging="360"/>
      </w:pPr>
    </w:lvl>
    <w:lvl w:ilvl="2" w:tplc="FD7AF040" w:tentative="1">
      <w:start w:val="1"/>
      <w:numFmt w:val="lowerRoman"/>
      <w:lvlText w:val="%3."/>
      <w:lvlJc w:val="right"/>
      <w:pPr>
        <w:ind w:left="2160" w:hanging="180"/>
      </w:pPr>
    </w:lvl>
    <w:lvl w:ilvl="3" w:tplc="7EA86C0E" w:tentative="1">
      <w:start w:val="1"/>
      <w:numFmt w:val="decimal"/>
      <w:lvlText w:val="%4."/>
      <w:lvlJc w:val="left"/>
      <w:pPr>
        <w:ind w:left="2880" w:hanging="360"/>
      </w:pPr>
    </w:lvl>
    <w:lvl w:ilvl="4" w:tplc="D0EEDD58" w:tentative="1">
      <w:start w:val="1"/>
      <w:numFmt w:val="lowerLetter"/>
      <w:lvlText w:val="%5."/>
      <w:lvlJc w:val="left"/>
      <w:pPr>
        <w:ind w:left="3600" w:hanging="360"/>
      </w:pPr>
    </w:lvl>
    <w:lvl w:ilvl="5" w:tplc="01F6BC5C" w:tentative="1">
      <w:start w:val="1"/>
      <w:numFmt w:val="lowerRoman"/>
      <w:lvlText w:val="%6."/>
      <w:lvlJc w:val="right"/>
      <w:pPr>
        <w:ind w:left="4320" w:hanging="180"/>
      </w:pPr>
    </w:lvl>
    <w:lvl w:ilvl="6" w:tplc="CF7E9D64" w:tentative="1">
      <w:start w:val="1"/>
      <w:numFmt w:val="decimal"/>
      <w:lvlText w:val="%7."/>
      <w:lvlJc w:val="left"/>
      <w:pPr>
        <w:ind w:left="5040" w:hanging="360"/>
      </w:pPr>
    </w:lvl>
    <w:lvl w:ilvl="7" w:tplc="6E540626" w:tentative="1">
      <w:start w:val="1"/>
      <w:numFmt w:val="lowerLetter"/>
      <w:lvlText w:val="%8."/>
      <w:lvlJc w:val="left"/>
      <w:pPr>
        <w:ind w:left="5760" w:hanging="360"/>
      </w:pPr>
    </w:lvl>
    <w:lvl w:ilvl="8" w:tplc="4E3A8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C7162B9"/>
    <w:multiLevelType w:val="hybridMultilevel"/>
    <w:tmpl w:val="2772BA3A"/>
    <w:lvl w:ilvl="0" w:tplc="64D484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E8B27228" w:tentative="1">
      <w:start w:val="1"/>
      <w:numFmt w:val="lowerLetter"/>
      <w:lvlText w:val="%2."/>
      <w:lvlJc w:val="left"/>
      <w:pPr>
        <w:ind w:left="1440" w:hanging="360"/>
      </w:pPr>
    </w:lvl>
    <w:lvl w:ilvl="2" w:tplc="0102F360" w:tentative="1">
      <w:start w:val="1"/>
      <w:numFmt w:val="lowerRoman"/>
      <w:lvlText w:val="%3."/>
      <w:lvlJc w:val="right"/>
      <w:pPr>
        <w:ind w:left="2160" w:hanging="180"/>
      </w:pPr>
    </w:lvl>
    <w:lvl w:ilvl="3" w:tplc="74CE81C8" w:tentative="1">
      <w:start w:val="1"/>
      <w:numFmt w:val="decimal"/>
      <w:lvlText w:val="%4."/>
      <w:lvlJc w:val="left"/>
      <w:pPr>
        <w:ind w:left="2880" w:hanging="360"/>
      </w:pPr>
    </w:lvl>
    <w:lvl w:ilvl="4" w:tplc="5CEEB49E" w:tentative="1">
      <w:start w:val="1"/>
      <w:numFmt w:val="lowerLetter"/>
      <w:lvlText w:val="%5."/>
      <w:lvlJc w:val="left"/>
      <w:pPr>
        <w:ind w:left="3600" w:hanging="360"/>
      </w:pPr>
    </w:lvl>
    <w:lvl w:ilvl="5" w:tplc="BED8DF58" w:tentative="1">
      <w:start w:val="1"/>
      <w:numFmt w:val="lowerRoman"/>
      <w:lvlText w:val="%6."/>
      <w:lvlJc w:val="right"/>
      <w:pPr>
        <w:ind w:left="4320" w:hanging="180"/>
      </w:pPr>
    </w:lvl>
    <w:lvl w:ilvl="6" w:tplc="AD0E9354" w:tentative="1">
      <w:start w:val="1"/>
      <w:numFmt w:val="decimal"/>
      <w:lvlText w:val="%7."/>
      <w:lvlJc w:val="left"/>
      <w:pPr>
        <w:ind w:left="5040" w:hanging="360"/>
      </w:pPr>
    </w:lvl>
    <w:lvl w:ilvl="7" w:tplc="A41C384E" w:tentative="1">
      <w:start w:val="1"/>
      <w:numFmt w:val="lowerLetter"/>
      <w:lvlText w:val="%8."/>
      <w:lvlJc w:val="left"/>
      <w:pPr>
        <w:ind w:left="5760" w:hanging="360"/>
      </w:pPr>
    </w:lvl>
    <w:lvl w:ilvl="8" w:tplc="53FC3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4EA0"/>
    <w:multiLevelType w:val="hybridMultilevel"/>
    <w:tmpl w:val="318AEAF2"/>
    <w:lvl w:ilvl="0" w:tplc="83D63E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9C865D0" w:tentative="1">
      <w:start w:val="1"/>
      <w:numFmt w:val="lowerLetter"/>
      <w:lvlText w:val="%2."/>
      <w:lvlJc w:val="left"/>
      <w:pPr>
        <w:ind w:left="1440" w:hanging="360"/>
      </w:pPr>
    </w:lvl>
    <w:lvl w:ilvl="2" w:tplc="4170F672" w:tentative="1">
      <w:start w:val="1"/>
      <w:numFmt w:val="lowerRoman"/>
      <w:lvlText w:val="%3."/>
      <w:lvlJc w:val="right"/>
      <w:pPr>
        <w:ind w:left="2160" w:hanging="180"/>
      </w:pPr>
    </w:lvl>
    <w:lvl w:ilvl="3" w:tplc="1608780A" w:tentative="1">
      <w:start w:val="1"/>
      <w:numFmt w:val="decimal"/>
      <w:lvlText w:val="%4."/>
      <w:lvlJc w:val="left"/>
      <w:pPr>
        <w:ind w:left="2880" w:hanging="360"/>
      </w:pPr>
    </w:lvl>
    <w:lvl w:ilvl="4" w:tplc="AFE8D8EA" w:tentative="1">
      <w:start w:val="1"/>
      <w:numFmt w:val="lowerLetter"/>
      <w:lvlText w:val="%5."/>
      <w:lvlJc w:val="left"/>
      <w:pPr>
        <w:ind w:left="3600" w:hanging="360"/>
      </w:pPr>
    </w:lvl>
    <w:lvl w:ilvl="5" w:tplc="06949830" w:tentative="1">
      <w:start w:val="1"/>
      <w:numFmt w:val="lowerRoman"/>
      <w:lvlText w:val="%6."/>
      <w:lvlJc w:val="right"/>
      <w:pPr>
        <w:ind w:left="4320" w:hanging="180"/>
      </w:pPr>
    </w:lvl>
    <w:lvl w:ilvl="6" w:tplc="D482F5D8" w:tentative="1">
      <w:start w:val="1"/>
      <w:numFmt w:val="decimal"/>
      <w:lvlText w:val="%7."/>
      <w:lvlJc w:val="left"/>
      <w:pPr>
        <w:ind w:left="5040" w:hanging="360"/>
      </w:pPr>
    </w:lvl>
    <w:lvl w:ilvl="7" w:tplc="FF4A43A0" w:tentative="1">
      <w:start w:val="1"/>
      <w:numFmt w:val="lowerLetter"/>
      <w:lvlText w:val="%8."/>
      <w:lvlJc w:val="left"/>
      <w:pPr>
        <w:ind w:left="5760" w:hanging="360"/>
      </w:pPr>
    </w:lvl>
    <w:lvl w:ilvl="8" w:tplc="C596B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B2B8F"/>
    <w:multiLevelType w:val="hybridMultilevel"/>
    <w:tmpl w:val="ADEEF24A"/>
    <w:lvl w:ilvl="0" w:tplc="5A0C015C">
      <w:start w:val="1"/>
      <w:numFmt w:val="decimal"/>
      <w:lvlText w:val="%1."/>
      <w:lvlJc w:val="left"/>
      <w:pPr>
        <w:ind w:left="720" w:hanging="360"/>
      </w:pPr>
    </w:lvl>
    <w:lvl w:ilvl="1" w:tplc="62525DD2">
      <w:start w:val="1"/>
      <w:numFmt w:val="lowerLetter"/>
      <w:lvlText w:val="%2."/>
      <w:lvlJc w:val="left"/>
      <w:pPr>
        <w:ind w:left="1440" w:hanging="360"/>
      </w:pPr>
    </w:lvl>
    <w:lvl w:ilvl="2" w:tplc="BC221D6A" w:tentative="1">
      <w:start w:val="1"/>
      <w:numFmt w:val="lowerRoman"/>
      <w:lvlText w:val="%3."/>
      <w:lvlJc w:val="right"/>
      <w:pPr>
        <w:ind w:left="2160" w:hanging="180"/>
      </w:pPr>
    </w:lvl>
    <w:lvl w:ilvl="3" w:tplc="B0AEA106" w:tentative="1">
      <w:start w:val="1"/>
      <w:numFmt w:val="decimal"/>
      <w:lvlText w:val="%4."/>
      <w:lvlJc w:val="left"/>
      <w:pPr>
        <w:ind w:left="2880" w:hanging="360"/>
      </w:pPr>
    </w:lvl>
    <w:lvl w:ilvl="4" w:tplc="EC806F76" w:tentative="1">
      <w:start w:val="1"/>
      <w:numFmt w:val="lowerLetter"/>
      <w:lvlText w:val="%5."/>
      <w:lvlJc w:val="left"/>
      <w:pPr>
        <w:ind w:left="3600" w:hanging="360"/>
      </w:pPr>
    </w:lvl>
    <w:lvl w:ilvl="5" w:tplc="61242DB6" w:tentative="1">
      <w:start w:val="1"/>
      <w:numFmt w:val="lowerRoman"/>
      <w:lvlText w:val="%6."/>
      <w:lvlJc w:val="right"/>
      <w:pPr>
        <w:ind w:left="4320" w:hanging="180"/>
      </w:pPr>
    </w:lvl>
    <w:lvl w:ilvl="6" w:tplc="F73C3D9A" w:tentative="1">
      <w:start w:val="1"/>
      <w:numFmt w:val="decimal"/>
      <w:lvlText w:val="%7."/>
      <w:lvlJc w:val="left"/>
      <w:pPr>
        <w:ind w:left="5040" w:hanging="360"/>
      </w:pPr>
    </w:lvl>
    <w:lvl w:ilvl="7" w:tplc="8E90CF08" w:tentative="1">
      <w:start w:val="1"/>
      <w:numFmt w:val="lowerLetter"/>
      <w:lvlText w:val="%8."/>
      <w:lvlJc w:val="left"/>
      <w:pPr>
        <w:ind w:left="5760" w:hanging="360"/>
      </w:pPr>
    </w:lvl>
    <w:lvl w:ilvl="8" w:tplc="08DC4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500C"/>
    <w:multiLevelType w:val="hybridMultilevel"/>
    <w:tmpl w:val="3AB0E874"/>
    <w:lvl w:ilvl="0" w:tplc="E660753C">
      <w:start w:val="1"/>
      <w:numFmt w:val="decimal"/>
      <w:lvlText w:val="%1."/>
      <w:lvlJc w:val="left"/>
      <w:pPr>
        <w:ind w:left="720" w:hanging="360"/>
      </w:pPr>
    </w:lvl>
    <w:lvl w:ilvl="1" w:tplc="1A7E9CD0">
      <w:start w:val="1"/>
      <w:numFmt w:val="lowerLetter"/>
      <w:lvlText w:val="%2."/>
      <w:lvlJc w:val="left"/>
      <w:pPr>
        <w:ind w:left="1440" w:hanging="360"/>
      </w:pPr>
    </w:lvl>
    <w:lvl w:ilvl="2" w:tplc="74BE2800">
      <w:start w:val="1"/>
      <w:numFmt w:val="lowerRoman"/>
      <w:lvlText w:val="%3."/>
      <w:lvlJc w:val="right"/>
      <w:pPr>
        <w:ind w:left="2160" w:hanging="180"/>
      </w:pPr>
    </w:lvl>
    <w:lvl w:ilvl="3" w:tplc="F1980652">
      <w:start w:val="1"/>
      <w:numFmt w:val="decimal"/>
      <w:lvlText w:val="%4."/>
      <w:lvlJc w:val="left"/>
      <w:pPr>
        <w:ind w:left="2880" w:hanging="360"/>
      </w:pPr>
    </w:lvl>
    <w:lvl w:ilvl="4" w:tplc="C400C970">
      <w:start w:val="1"/>
      <w:numFmt w:val="lowerLetter"/>
      <w:lvlText w:val="%5."/>
      <w:lvlJc w:val="left"/>
      <w:pPr>
        <w:ind w:left="3600" w:hanging="360"/>
      </w:pPr>
    </w:lvl>
    <w:lvl w:ilvl="5" w:tplc="5C1E826A">
      <w:start w:val="1"/>
      <w:numFmt w:val="lowerRoman"/>
      <w:lvlText w:val="%6."/>
      <w:lvlJc w:val="right"/>
      <w:pPr>
        <w:ind w:left="4320" w:hanging="180"/>
      </w:pPr>
    </w:lvl>
    <w:lvl w:ilvl="6" w:tplc="9AFA0298">
      <w:start w:val="1"/>
      <w:numFmt w:val="decimal"/>
      <w:lvlText w:val="%7."/>
      <w:lvlJc w:val="left"/>
      <w:pPr>
        <w:ind w:left="5040" w:hanging="360"/>
      </w:pPr>
    </w:lvl>
    <w:lvl w:ilvl="7" w:tplc="F89ACD24">
      <w:start w:val="1"/>
      <w:numFmt w:val="lowerLetter"/>
      <w:lvlText w:val="%8."/>
      <w:lvlJc w:val="left"/>
      <w:pPr>
        <w:ind w:left="5760" w:hanging="360"/>
      </w:pPr>
    </w:lvl>
    <w:lvl w:ilvl="8" w:tplc="5A221E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5" w15:restartNumberingAfterBreak="0">
    <w:nsid w:val="34525BBD"/>
    <w:multiLevelType w:val="hybridMultilevel"/>
    <w:tmpl w:val="76367D70"/>
    <w:lvl w:ilvl="0" w:tplc="96C68E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1A864E0" w:tentative="1">
      <w:start w:val="1"/>
      <w:numFmt w:val="lowerLetter"/>
      <w:lvlText w:val="%2."/>
      <w:lvlJc w:val="left"/>
      <w:pPr>
        <w:ind w:left="1440" w:hanging="360"/>
      </w:pPr>
    </w:lvl>
    <w:lvl w:ilvl="2" w:tplc="7A7A212E" w:tentative="1">
      <w:start w:val="1"/>
      <w:numFmt w:val="lowerRoman"/>
      <w:lvlText w:val="%3."/>
      <w:lvlJc w:val="right"/>
      <w:pPr>
        <w:ind w:left="2160" w:hanging="180"/>
      </w:pPr>
    </w:lvl>
    <w:lvl w:ilvl="3" w:tplc="60287448" w:tentative="1">
      <w:start w:val="1"/>
      <w:numFmt w:val="decimal"/>
      <w:lvlText w:val="%4."/>
      <w:lvlJc w:val="left"/>
      <w:pPr>
        <w:ind w:left="2880" w:hanging="360"/>
      </w:pPr>
    </w:lvl>
    <w:lvl w:ilvl="4" w:tplc="5D608F6A" w:tentative="1">
      <w:start w:val="1"/>
      <w:numFmt w:val="lowerLetter"/>
      <w:lvlText w:val="%5."/>
      <w:lvlJc w:val="left"/>
      <w:pPr>
        <w:ind w:left="3600" w:hanging="360"/>
      </w:pPr>
    </w:lvl>
    <w:lvl w:ilvl="5" w:tplc="38CA0030" w:tentative="1">
      <w:start w:val="1"/>
      <w:numFmt w:val="lowerRoman"/>
      <w:lvlText w:val="%6."/>
      <w:lvlJc w:val="right"/>
      <w:pPr>
        <w:ind w:left="4320" w:hanging="180"/>
      </w:pPr>
    </w:lvl>
    <w:lvl w:ilvl="6" w:tplc="9B6AD4F8" w:tentative="1">
      <w:start w:val="1"/>
      <w:numFmt w:val="decimal"/>
      <w:lvlText w:val="%7."/>
      <w:lvlJc w:val="left"/>
      <w:pPr>
        <w:ind w:left="5040" w:hanging="360"/>
      </w:pPr>
    </w:lvl>
    <w:lvl w:ilvl="7" w:tplc="EDCE77D2" w:tentative="1">
      <w:start w:val="1"/>
      <w:numFmt w:val="lowerLetter"/>
      <w:lvlText w:val="%8."/>
      <w:lvlJc w:val="left"/>
      <w:pPr>
        <w:ind w:left="5760" w:hanging="360"/>
      </w:pPr>
    </w:lvl>
    <w:lvl w:ilvl="8" w:tplc="113A5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432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648" w:hanging="216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80" w:firstLine="0"/>
      </w:pPr>
      <w:rPr>
        <w:rFonts w:hint="default"/>
      </w:rPr>
    </w:lvl>
  </w:abstractNum>
  <w:abstractNum w:abstractNumId="17" w15:restartNumberingAfterBreak="0">
    <w:nsid w:val="3D8319E4"/>
    <w:multiLevelType w:val="hybridMultilevel"/>
    <w:tmpl w:val="0D140068"/>
    <w:lvl w:ilvl="0" w:tplc="3696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46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4B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EC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42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543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A2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C1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0E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66EB2"/>
    <w:multiLevelType w:val="hybridMultilevel"/>
    <w:tmpl w:val="D1C03262"/>
    <w:lvl w:ilvl="0" w:tplc="3E06CE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C01C752E" w:tentative="1">
      <w:start w:val="1"/>
      <w:numFmt w:val="lowerLetter"/>
      <w:lvlText w:val="%2."/>
      <w:lvlJc w:val="left"/>
      <w:pPr>
        <w:ind w:left="1440" w:hanging="360"/>
      </w:pPr>
    </w:lvl>
    <w:lvl w:ilvl="2" w:tplc="BFAA67E4" w:tentative="1">
      <w:start w:val="1"/>
      <w:numFmt w:val="lowerRoman"/>
      <w:lvlText w:val="%3."/>
      <w:lvlJc w:val="right"/>
      <w:pPr>
        <w:ind w:left="2160" w:hanging="180"/>
      </w:pPr>
    </w:lvl>
    <w:lvl w:ilvl="3" w:tplc="042091C6" w:tentative="1">
      <w:start w:val="1"/>
      <w:numFmt w:val="decimal"/>
      <w:lvlText w:val="%4."/>
      <w:lvlJc w:val="left"/>
      <w:pPr>
        <w:ind w:left="2880" w:hanging="360"/>
      </w:pPr>
    </w:lvl>
    <w:lvl w:ilvl="4" w:tplc="F0A6C0AA" w:tentative="1">
      <w:start w:val="1"/>
      <w:numFmt w:val="lowerLetter"/>
      <w:lvlText w:val="%5."/>
      <w:lvlJc w:val="left"/>
      <w:pPr>
        <w:ind w:left="3600" w:hanging="360"/>
      </w:pPr>
    </w:lvl>
    <w:lvl w:ilvl="5" w:tplc="AA9EF738" w:tentative="1">
      <w:start w:val="1"/>
      <w:numFmt w:val="lowerRoman"/>
      <w:lvlText w:val="%6."/>
      <w:lvlJc w:val="right"/>
      <w:pPr>
        <w:ind w:left="4320" w:hanging="180"/>
      </w:pPr>
    </w:lvl>
    <w:lvl w:ilvl="6" w:tplc="CD667514" w:tentative="1">
      <w:start w:val="1"/>
      <w:numFmt w:val="decimal"/>
      <w:lvlText w:val="%7."/>
      <w:lvlJc w:val="left"/>
      <w:pPr>
        <w:ind w:left="5040" w:hanging="360"/>
      </w:pPr>
    </w:lvl>
    <w:lvl w:ilvl="7" w:tplc="E5FECDC8" w:tentative="1">
      <w:start w:val="1"/>
      <w:numFmt w:val="lowerLetter"/>
      <w:lvlText w:val="%8."/>
      <w:lvlJc w:val="left"/>
      <w:pPr>
        <w:ind w:left="5760" w:hanging="360"/>
      </w:pPr>
    </w:lvl>
    <w:lvl w:ilvl="8" w:tplc="EB000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67CD6"/>
    <w:multiLevelType w:val="hybridMultilevel"/>
    <w:tmpl w:val="C944E3F6"/>
    <w:lvl w:ilvl="0" w:tplc="2E84DA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E5ADF40" w:tentative="1">
      <w:start w:val="1"/>
      <w:numFmt w:val="lowerLetter"/>
      <w:lvlText w:val="%2."/>
      <w:lvlJc w:val="left"/>
      <w:pPr>
        <w:ind w:left="1440" w:hanging="360"/>
      </w:pPr>
    </w:lvl>
    <w:lvl w:ilvl="2" w:tplc="3E00D884" w:tentative="1">
      <w:start w:val="1"/>
      <w:numFmt w:val="lowerRoman"/>
      <w:lvlText w:val="%3."/>
      <w:lvlJc w:val="right"/>
      <w:pPr>
        <w:ind w:left="2160" w:hanging="180"/>
      </w:pPr>
    </w:lvl>
    <w:lvl w:ilvl="3" w:tplc="E974B5D4" w:tentative="1">
      <w:start w:val="1"/>
      <w:numFmt w:val="decimal"/>
      <w:lvlText w:val="%4."/>
      <w:lvlJc w:val="left"/>
      <w:pPr>
        <w:ind w:left="2880" w:hanging="360"/>
      </w:pPr>
    </w:lvl>
    <w:lvl w:ilvl="4" w:tplc="FD32F65C" w:tentative="1">
      <w:start w:val="1"/>
      <w:numFmt w:val="lowerLetter"/>
      <w:lvlText w:val="%5."/>
      <w:lvlJc w:val="left"/>
      <w:pPr>
        <w:ind w:left="3600" w:hanging="360"/>
      </w:pPr>
    </w:lvl>
    <w:lvl w:ilvl="5" w:tplc="C29A0DF4" w:tentative="1">
      <w:start w:val="1"/>
      <w:numFmt w:val="lowerRoman"/>
      <w:lvlText w:val="%6."/>
      <w:lvlJc w:val="right"/>
      <w:pPr>
        <w:ind w:left="4320" w:hanging="180"/>
      </w:pPr>
    </w:lvl>
    <w:lvl w:ilvl="6" w:tplc="CE3A2AFE" w:tentative="1">
      <w:start w:val="1"/>
      <w:numFmt w:val="decimal"/>
      <w:lvlText w:val="%7."/>
      <w:lvlJc w:val="left"/>
      <w:pPr>
        <w:ind w:left="5040" w:hanging="360"/>
      </w:pPr>
    </w:lvl>
    <w:lvl w:ilvl="7" w:tplc="CED41AE6" w:tentative="1">
      <w:start w:val="1"/>
      <w:numFmt w:val="lowerLetter"/>
      <w:lvlText w:val="%8."/>
      <w:lvlJc w:val="left"/>
      <w:pPr>
        <w:ind w:left="5760" w:hanging="360"/>
      </w:pPr>
    </w:lvl>
    <w:lvl w:ilvl="8" w:tplc="5D341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9960E5B"/>
    <w:multiLevelType w:val="hybridMultilevel"/>
    <w:tmpl w:val="BBFC5B30"/>
    <w:lvl w:ilvl="0" w:tplc="9C6437E8">
      <w:start w:val="1"/>
      <w:numFmt w:val="decimal"/>
      <w:lvlText w:val="%1."/>
      <w:lvlJc w:val="left"/>
      <w:pPr>
        <w:ind w:left="720" w:hanging="360"/>
      </w:pPr>
    </w:lvl>
    <w:lvl w:ilvl="1" w:tplc="434290A8" w:tentative="1">
      <w:start w:val="1"/>
      <w:numFmt w:val="lowerLetter"/>
      <w:lvlText w:val="%2."/>
      <w:lvlJc w:val="left"/>
      <w:pPr>
        <w:ind w:left="1440" w:hanging="360"/>
      </w:pPr>
    </w:lvl>
    <w:lvl w:ilvl="2" w:tplc="E7622446" w:tentative="1">
      <w:start w:val="1"/>
      <w:numFmt w:val="lowerRoman"/>
      <w:lvlText w:val="%3."/>
      <w:lvlJc w:val="right"/>
      <w:pPr>
        <w:ind w:left="2160" w:hanging="180"/>
      </w:pPr>
    </w:lvl>
    <w:lvl w:ilvl="3" w:tplc="EFE4AF48" w:tentative="1">
      <w:start w:val="1"/>
      <w:numFmt w:val="decimal"/>
      <w:lvlText w:val="%4."/>
      <w:lvlJc w:val="left"/>
      <w:pPr>
        <w:ind w:left="2880" w:hanging="360"/>
      </w:pPr>
    </w:lvl>
    <w:lvl w:ilvl="4" w:tplc="FA8676E6" w:tentative="1">
      <w:start w:val="1"/>
      <w:numFmt w:val="lowerLetter"/>
      <w:lvlText w:val="%5."/>
      <w:lvlJc w:val="left"/>
      <w:pPr>
        <w:ind w:left="3600" w:hanging="360"/>
      </w:pPr>
    </w:lvl>
    <w:lvl w:ilvl="5" w:tplc="E24C34CE" w:tentative="1">
      <w:start w:val="1"/>
      <w:numFmt w:val="lowerRoman"/>
      <w:lvlText w:val="%6."/>
      <w:lvlJc w:val="right"/>
      <w:pPr>
        <w:ind w:left="4320" w:hanging="180"/>
      </w:pPr>
    </w:lvl>
    <w:lvl w:ilvl="6" w:tplc="3F9237B0" w:tentative="1">
      <w:start w:val="1"/>
      <w:numFmt w:val="decimal"/>
      <w:lvlText w:val="%7."/>
      <w:lvlJc w:val="left"/>
      <w:pPr>
        <w:ind w:left="5040" w:hanging="360"/>
      </w:pPr>
    </w:lvl>
    <w:lvl w:ilvl="7" w:tplc="CAEE7F82" w:tentative="1">
      <w:start w:val="1"/>
      <w:numFmt w:val="lowerLetter"/>
      <w:lvlText w:val="%8."/>
      <w:lvlJc w:val="left"/>
      <w:pPr>
        <w:ind w:left="5760" w:hanging="360"/>
      </w:pPr>
    </w:lvl>
    <w:lvl w:ilvl="8" w:tplc="03A07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5945"/>
    <w:multiLevelType w:val="multilevel"/>
    <w:tmpl w:val="76EA8E8E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74A1C"/>
    <w:multiLevelType w:val="hybridMultilevel"/>
    <w:tmpl w:val="B47C7D28"/>
    <w:lvl w:ilvl="0" w:tplc="59A226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C744C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CE10E2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3414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B2388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CBAC43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57EC8048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C856207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A9A6F13A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13A4BED"/>
    <w:multiLevelType w:val="hybridMultilevel"/>
    <w:tmpl w:val="29E0B9F8"/>
    <w:lvl w:ilvl="0" w:tplc="6900AD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594AE7AE">
      <w:start w:val="1"/>
      <w:numFmt w:val="lowerLetter"/>
      <w:lvlText w:val="%2."/>
      <w:lvlJc w:val="left"/>
      <w:pPr>
        <w:ind w:left="1440" w:hanging="360"/>
      </w:pPr>
    </w:lvl>
    <w:lvl w:ilvl="2" w:tplc="87040C48" w:tentative="1">
      <w:start w:val="1"/>
      <w:numFmt w:val="lowerRoman"/>
      <w:lvlText w:val="%3."/>
      <w:lvlJc w:val="right"/>
      <w:pPr>
        <w:ind w:left="2160" w:hanging="180"/>
      </w:pPr>
    </w:lvl>
    <w:lvl w:ilvl="3" w:tplc="6E1ED16C" w:tentative="1">
      <w:start w:val="1"/>
      <w:numFmt w:val="decimal"/>
      <w:lvlText w:val="%4."/>
      <w:lvlJc w:val="left"/>
      <w:pPr>
        <w:ind w:left="2880" w:hanging="360"/>
      </w:pPr>
    </w:lvl>
    <w:lvl w:ilvl="4" w:tplc="9EE8CF42" w:tentative="1">
      <w:start w:val="1"/>
      <w:numFmt w:val="lowerLetter"/>
      <w:lvlText w:val="%5."/>
      <w:lvlJc w:val="left"/>
      <w:pPr>
        <w:ind w:left="3600" w:hanging="360"/>
      </w:pPr>
    </w:lvl>
    <w:lvl w:ilvl="5" w:tplc="AE02FA8E" w:tentative="1">
      <w:start w:val="1"/>
      <w:numFmt w:val="lowerRoman"/>
      <w:lvlText w:val="%6."/>
      <w:lvlJc w:val="right"/>
      <w:pPr>
        <w:ind w:left="4320" w:hanging="180"/>
      </w:pPr>
    </w:lvl>
    <w:lvl w:ilvl="6" w:tplc="A2F2C294" w:tentative="1">
      <w:start w:val="1"/>
      <w:numFmt w:val="decimal"/>
      <w:lvlText w:val="%7."/>
      <w:lvlJc w:val="left"/>
      <w:pPr>
        <w:ind w:left="5040" w:hanging="360"/>
      </w:pPr>
    </w:lvl>
    <w:lvl w:ilvl="7" w:tplc="43068A6A" w:tentative="1">
      <w:start w:val="1"/>
      <w:numFmt w:val="lowerLetter"/>
      <w:lvlText w:val="%8."/>
      <w:lvlJc w:val="left"/>
      <w:pPr>
        <w:ind w:left="5760" w:hanging="360"/>
      </w:pPr>
    </w:lvl>
    <w:lvl w:ilvl="8" w:tplc="7674A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F0C687E"/>
    <w:multiLevelType w:val="hybridMultilevel"/>
    <w:tmpl w:val="588A0B8E"/>
    <w:lvl w:ilvl="0" w:tplc="2B98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47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C9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2B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07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20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61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EF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CE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3F5D"/>
    <w:multiLevelType w:val="multilevel"/>
    <w:tmpl w:val="0FC41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5"/>
  </w:num>
  <w:num w:numId="9">
    <w:abstractNumId w:val="2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4"/>
  </w:num>
  <w:num w:numId="14">
    <w:abstractNumId w:val="27"/>
  </w:num>
  <w:num w:numId="15">
    <w:abstractNumId w:val="24"/>
  </w:num>
  <w:num w:numId="16">
    <w:abstractNumId w:val="9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19"/>
  </w:num>
  <w:num w:numId="22">
    <w:abstractNumId w:val="10"/>
  </w:num>
  <w:num w:numId="23">
    <w:abstractNumId w:val="11"/>
  </w:num>
  <w:num w:numId="24">
    <w:abstractNumId w:val="12"/>
  </w:num>
  <w:num w:numId="25">
    <w:abstractNumId w:val="21"/>
  </w:num>
  <w:num w:numId="26">
    <w:abstractNumId w:val="14"/>
  </w:num>
  <w:num w:numId="27">
    <w:abstractNumId w:val="6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D0"/>
    <w:rsid w:val="00041A7C"/>
    <w:rsid w:val="00054E60"/>
    <w:rsid w:val="000D6E4C"/>
    <w:rsid w:val="0016127D"/>
    <w:rsid w:val="00266D5B"/>
    <w:rsid w:val="0027189E"/>
    <w:rsid w:val="002E0ACB"/>
    <w:rsid w:val="004D5528"/>
    <w:rsid w:val="00593C24"/>
    <w:rsid w:val="005C2C6E"/>
    <w:rsid w:val="0061501C"/>
    <w:rsid w:val="00773DC0"/>
    <w:rsid w:val="00847224"/>
    <w:rsid w:val="009B2FC1"/>
    <w:rsid w:val="009D339D"/>
    <w:rsid w:val="00B86855"/>
    <w:rsid w:val="00CC048E"/>
    <w:rsid w:val="00E735AF"/>
    <w:rsid w:val="00EF04D0"/>
    <w:rsid w:val="00F1720B"/>
    <w:rsid w:val="00F750F3"/>
    <w:rsid w:val="00F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1416B-F614-4CE6-B297-A6F86070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152E05"/>
    <w:pPr>
      <w:keepNext/>
      <w:keepLines/>
      <w:spacing w:before="100" w:after="100" w:line="264" w:lineRule="auto"/>
      <w:outlineLvl w:val="5"/>
    </w:pPr>
    <w:rPr>
      <w:rFonts w:asciiTheme="majorHAnsi" w:eastAsiaTheme="majorEastAsia" w:hAnsiTheme="majorHAnsi" w:cstheme="majorBidi"/>
      <w:b/>
      <w:color w:val="006E5E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152E05"/>
    <w:rPr>
      <w:rFonts w:asciiTheme="majorHAnsi" w:eastAsiaTheme="majorEastAsia" w:hAnsiTheme="majorHAnsi" w:cstheme="majorBidi"/>
      <w:b/>
      <w:color w:val="006E5E"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TableGridLight1"/>
    <w:uiPriority w:val="99"/>
    <w:rsid w:val="00A42EF1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nil"/>
        <w:bottom w:val="single" w:sz="2" w:space="0" w:color="000000" w:themeColor="text1"/>
        <w:right w:val="nil"/>
        <w:insideH w:val="single" w:sz="2" w:space="0" w:color="000000" w:themeColor="text1"/>
        <w:insideV w:val="nil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il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34"/>
    <w:qFormat/>
    <w:rsid w:val="005F2E35"/>
    <w:pPr>
      <w:spacing w:after="0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C63D83"/>
    <w:pPr>
      <w:spacing w:before="120" w:after="0"/>
    </w:pPr>
    <w:rPr>
      <w:rFonts w:ascii="New York" w:eastAsia="Times New Roman" w:hAnsi="New York" w:cs="Times New Roman"/>
      <w:color w:val="auto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C63D83"/>
    <w:pPr>
      <w:spacing w:after="0"/>
    </w:pPr>
    <w:rPr>
      <w:rFonts w:eastAsiaTheme="minorEastAsia"/>
      <w:color w:val="auto"/>
      <w:sz w:val="24"/>
      <w:szCs w:val="24"/>
    </w:rPr>
    <w:tblPr>
      <w:tblStyleRowBandSize w:val="1"/>
      <w:tblStyleColBandSize w:val="1"/>
      <w:tblBorders>
        <w:top w:val="single" w:sz="4" w:space="0" w:color="5FFFE7" w:themeColor="accent1" w:themeTint="66"/>
        <w:left w:val="single" w:sz="4" w:space="0" w:color="5FFFE7" w:themeColor="accent1" w:themeTint="66"/>
        <w:bottom w:val="single" w:sz="4" w:space="0" w:color="5FFFE7" w:themeColor="accent1" w:themeTint="66"/>
        <w:right w:val="single" w:sz="4" w:space="0" w:color="5FFFE7" w:themeColor="accent1" w:themeTint="66"/>
        <w:insideH w:val="single" w:sz="4" w:space="0" w:color="5FFFE7" w:themeColor="accent1" w:themeTint="66"/>
        <w:insideV w:val="single" w:sz="4" w:space="0" w:color="5FFF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FFF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FFF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anadianBloodServicesTable1">
    <w:name w:val="Canadian Blood Services Table1"/>
    <w:basedOn w:val="TableGridLight1"/>
    <w:uiPriority w:val="99"/>
    <w:rsid w:val="00C278EA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single" w:sz="4" w:space="0" w:color="auto"/>
        <w:bottom w:val="single" w:sz="2" w:space="0" w:color="000000" w:themeColor="text1"/>
        <w:right w:val="single" w:sz="4" w:space="0" w:color="auto"/>
        <w:insideH w:val="single" w:sz="2" w:space="0" w:color="000000" w:themeColor="text1"/>
        <w:insideV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1">
    <w:name w:val="CBS Numbered List1"/>
    <w:uiPriority w:val="99"/>
    <w:rsid w:val="00C278EA"/>
  </w:style>
  <w:style w:type="numbering" w:customStyle="1" w:styleId="CBSStandardBullets1">
    <w:name w:val="CBS Standard Bullets1"/>
    <w:basedOn w:val="NoList"/>
    <w:rsid w:val="00C278EA"/>
  </w:style>
  <w:style w:type="paragraph" w:styleId="NoSpacing">
    <w:name w:val="No Spacing"/>
    <w:basedOn w:val="Normal"/>
    <w:uiPriority w:val="1"/>
    <w:qFormat/>
    <w:rsid w:val="00847224"/>
    <w:pPr>
      <w:spacing w:before="100" w:beforeAutospacing="1" w:after="100" w:afterAutospacing="1"/>
    </w:pPr>
    <w:rPr>
      <w:rFonts w:ascii="Calibri" w:hAnsi="Calibri" w:cs="Calibr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0D6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han.lalani\Desktop\System%20Audit%20Template.dotx" TargetMode="External"/></Relationships>
</file>

<file path=word/theme/theme1.xml><?xml version="1.0" encoding="utf-8"?>
<a:theme xmlns:a="http://schemas.openxmlformats.org/drawingml/2006/main" name="Office Theme">
  <a:themeElements>
    <a:clrScheme name="CB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5E"/>
      </a:accent1>
      <a:accent2>
        <a:srgbClr val="E30000"/>
      </a:accent2>
      <a:accent3>
        <a:srgbClr val="69686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TypeOfCommunication>Type of Communication</TypeOfCommunication>
</root>
</file>

<file path=customXml/item2.xml><?xml version="1.0" encoding="utf-8"?>
<root>
  <date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AF6F93B-815F-4A11-8481-85443E323D4B}">
  <ds:schemaRefs/>
</ds:datastoreItem>
</file>

<file path=customXml/itemProps2.xml><?xml version="1.0" encoding="utf-8"?>
<ds:datastoreItem xmlns:ds="http://schemas.openxmlformats.org/officeDocument/2006/customXml" ds:itemID="{09D0E007-C015-427C-802D-40E436332411}">
  <ds:schemaRefs/>
</ds:datastoreItem>
</file>

<file path=customXml/itemProps3.xml><?xml version="1.0" encoding="utf-8"?>
<ds:datastoreItem xmlns:ds="http://schemas.openxmlformats.org/officeDocument/2006/customXml" ds:itemID="{1D9A87B0-E04A-4E05-A4DC-D6A9B34A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Audit Template.dotx</Template>
  <TotalTime>233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Canadian Blood Services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Jehan Lalani</dc:creator>
  <cp:lastModifiedBy>Jehan Lalani</cp:lastModifiedBy>
  <cp:revision>15</cp:revision>
  <cp:lastPrinted>2018-04-09T19:42:00Z</cp:lastPrinted>
  <dcterms:created xsi:type="dcterms:W3CDTF">2018-04-24T10:09:00Z</dcterms:created>
  <dcterms:modified xsi:type="dcterms:W3CDTF">2018-10-10T02:04:00Z</dcterms:modified>
</cp:coreProperties>
</file>