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5DDD" w14:textId="685B5FE2" w:rsidR="005F2E35" w:rsidRPr="005F2E35" w:rsidRDefault="00264A2D" w:rsidP="00152E05">
      <w:pPr>
        <w:pStyle w:val="Heading1"/>
        <w:spacing w:before="0" w:after="0" w:line="240" w:lineRule="auto"/>
        <w:ind w:left="360" w:hanging="360"/>
        <w:rPr>
          <w:sz w:val="42"/>
          <w:szCs w:val="42"/>
        </w:rPr>
      </w:pPr>
      <w:bookmarkStart w:id="0" w:name="_GoBack"/>
      <w:bookmarkEnd w:id="0"/>
      <w:r>
        <w:rPr>
          <w:sz w:val="42"/>
          <w:szCs w:val="42"/>
        </w:rPr>
        <w:t xml:space="preserve">WLSM </w:t>
      </w:r>
      <w:r w:rsidR="00922E31">
        <w:rPr>
          <w:sz w:val="42"/>
          <w:szCs w:val="42"/>
        </w:rPr>
        <w:t>checklist</w:t>
      </w:r>
    </w:p>
    <w:p w14:paraId="2055DB0D" w14:textId="77777777" w:rsidR="005F2E35" w:rsidRDefault="005F2E35" w:rsidP="00803874">
      <w:pPr>
        <w:pStyle w:val="BodyText"/>
        <w:spacing w:after="0"/>
      </w:pPr>
    </w:p>
    <w:p w14:paraId="18C14DA1" w14:textId="0F003278" w:rsidR="00C14ABC" w:rsidRDefault="00C14ABC" w:rsidP="00922E31">
      <w:pPr>
        <w:pStyle w:val="BodyText"/>
        <w:spacing w:after="0"/>
        <w:jc w:val="center"/>
        <w:rPr>
          <w:i/>
        </w:rPr>
      </w:pPr>
      <w:r w:rsidRPr="00324D49">
        <w:rPr>
          <w:i/>
        </w:rPr>
        <w:t>Review checklist with team early, in advance o</w:t>
      </w:r>
      <w:r w:rsidR="00922E31">
        <w:rPr>
          <w:i/>
        </w:rPr>
        <w:t>f initiating withdrawal of life-</w:t>
      </w:r>
      <w:r w:rsidRPr="00324D49">
        <w:rPr>
          <w:i/>
        </w:rPr>
        <w:t>sustaining measures</w:t>
      </w:r>
      <w:r w:rsidR="00922E31">
        <w:rPr>
          <w:i/>
        </w:rPr>
        <w:t xml:space="preserve"> (WLSM)</w:t>
      </w:r>
      <w:r w:rsidRPr="00324D49">
        <w:rPr>
          <w:i/>
        </w:rPr>
        <w:t>.</w:t>
      </w:r>
    </w:p>
    <w:p w14:paraId="72159999" w14:textId="64108B32" w:rsidR="00324D49" w:rsidRDefault="00324D49" w:rsidP="00324D49">
      <w:pPr>
        <w:pStyle w:val="TableTitle"/>
      </w:pPr>
      <w:r>
        <w:t>Decision making and documentation</w:t>
      </w:r>
    </w:p>
    <w:tbl>
      <w:tblPr>
        <w:tblStyle w:val="CanadianBloodServicesTable1"/>
        <w:tblW w:w="9355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535"/>
        <w:gridCol w:w="5490"/>
        <w:gridCol w:w="3330"/>
      </w:tblGrid>
      <w:tr w:rsidR="00324D49" w14:paraId="007C90AD" w14:textId="77777777" w:rsidTr="00324D49">
        <w:tc>
          <w:tcPr>
            <w:tcW w:w="6025" w:type="dxa"/>
            <w:gridSpan w:val="2"/>
            <w:vAlign w:val="center"/>
          </w:tcPr>
          <w:p w14:paraId="5B3D72F9" w14:textId="577A6ED7" w:rsidR="00324D49" w:rsidRDefault="00324D49" w:rsidP="00324D49">
            <w:pPr>
              <w:pStyle w:val="TableHeaderRow"/>
              <w:jc w:val="center"/>
            </w:pPr>
            <w:r>
              <w:t>Action</w:t>
            </w:r>
          </w:p>
        </w:tc>
        <w:tc>
          <w:tcPr>
            <w:tcW w:w="3330" w:type="dxa"/>
            <w:vAlign w:val="center"/>
          </w:tcPr>
          <w:p w14:paraId="5F70ABD2" w14:textId="3A0D32F5" w:rsidR="00324D49" w:rsidRDefault="00324D49" w:rsidP="00324D49">
            <w:pPr>
              <w:pStyle w:val="TableHeaderRow"/>
              <w:jc w:val="center"/>
            </w:pPr>
            <w:r>
              <w:t>Notes</w:t>
            </w:r>
          </w:p>
        </w:tc>
      </w:tr>
      <w:tr w:rsidR="00324D49" w14:paraId="47B02A13" w14:textId="77777777" w:rsidTr="008B4356">
        <w:sdt>
          <w:sdtPr>
            <w:id w:val="-139296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DAC5226" w14:textId="25969CF6" w:rsidR="00324D49" w:rsidRPr="00324D49" w:rsidRDefault="00324D49" w:rsidP="008B4356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45C6FA37" w14:textId="20A8B70D" w:rsidR="00324D49" w:rsidRDefault="00324D49" w:rsidP="008B4356">
            <w:pPr>
              <w:pStyle w:val="TableBodyRow"/>
            </w:pPr>
            <w:r w:rsidRPr="0002652E">
              <w:t>The patient’s capacity to make decisions and legally correct substitute decision maker has been recorded.</w:t>
            </w:r>
          </w:p>
        </w:tc>
        <w:tc>
          <w:tcPr>
            <w:tcW w:w="3330" w:type="dxa"/>
            <w:vAlign w:val="center"/>
          </w:tcPr>
          <w:p w14:paraId="7D79E0C0" w14:textId="77777777" w:rsidR="00324D49" w:rsidRDefault="00324D49" w:rsidP="00324D49">
            <w:pPr>
              <w:pStyle w:val="BodyText"/>
              <w:jc w:val="center"/>
              <w:rPr>
                <w:i/>
              </w:rPr>
            </w:pPr>
          </w:p>
        </w:tc>
      </w:tr>
      <w:tr w:rsidR="00324D49" w14:paraId="2452A84D" w14:textId="77777777" w:rsidTr="008B4356">
        <w:sdt>
          <w:sdtPr>
            <w:id w:val="-116901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30DCD61" w14:textId="7FA565D3" w:rsidR="00324D49" w:rsidRDefault="00324D49" w:rsidP="008B4356">
                <w:pPr>
                  <w:pStyle w:val="BodyText"/>
                  <w:jc w:val="center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4C4AEC59" w14:textId="0383373B" w:rsidR="00324D49" w:rsidRDefault="00324D49" w:rsidP="008B4356">
            <w:pPr>
              <w:pStyle w:val="TableBodyRow"/>
              <w:rPr>
                <w:i/>
              </w:rPr>
            </w:pPr>
            <w:r w:rsidRPr="0002652E">
              <w:t xml:space="preserve">A multidisciplinary team meeting has occurred and the outcome has been documented in the medical record. Any consulting services with a pre-existing or close relationship (e.g. surgical services, oncology) were involved in the meeting or the decision. </w:t>
            </w:r>
          </w:p>
        </w:tc>
        <w:tc>
          <w:tcPr>
            <w:tcW w:w="3330" w:type="dxa"/>
            <w:vAlign w:val="center"/>
          </w:tcPr>
          <w:p w14:paraId="7159FD2D" w14:textId="77777777" w:rsidR="00324D49" w:rsidRDefault="00324D49" w:rsidP="00324D49">
            <w:pPr>
              <w:pStyle w:val="BodyText"/>
              <w:jc w:val="center"/>
              <w:rPr>
                <w:i/>
              </w:rPr>
            </w:pPr>
          </w:p>
        </w:tc>
      </w:tr>
      <w:tr w:rsidR="00324D49" w14:paraId="63293545" w14:textId="77777777" w:rsidTr="008B4356">
        <w:tc>
          <w:tcPr>
            <w:tcW w:w="535" w:type="dxa"/>
            <w:vAlign w:val="center"/>
          </w:tcPr>
          <w:p w14:paraId="46AA1462" w14:textId="559BF46A" w:rsidR="00324D49" w:rsidRDefault="00374F07" w:rsidP="008B4356">
            <w:pPr>
              <w:pStyle w:val="BodyText"/>
              <w:jc w:val="center"/>
              <w:rPr>
                <w:i/>
              </w:rPr>
            </w:pPr>
            <w:sdt>
              <w:sdtPr>
                <w:id w:val="-13904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14:paraId="120F5CAE" w14:textId="0290A23B" w:rsidR="00324D49" w:rsidRDefault="00324D49" w:rsidP="008B4356">
            <w:pPr>
              <w:pStyle w:val="TableBodyRow"/>
              <w:rPr>
                <w:i/>
              </w:rPr>
            </w:pPr>
            <w:r w:rsidRPr="0002652E">
              <w:t>The plan of care has been documented in the chart and the patient</w:t>
            </w:r>
            <w:r w:rsidR="00C67E13">
              <w:t xml:space="preserve">, </w:t>
            </w:r>
            <w:r w:rsidRPr="0002652E">
              <w:t>where possible</w:t>
            </w:r>
            <w:r w:rsidR="00C67E13">
              <w:t>,</w:t>
            </w:r>
            <w:r w:rsidRPr="0002652E">
              <w:t xml:space="preserve"> and family is aware of this plan.</w:t>
            </w:r>
          </w:p>
        </w:tc>
        <w:tc>
          <w:tcPr>
            <w:tcW w:w="3330" w:type="dxa"/>
            <w:vAlign w:val="center"/>
          </w:tcPr>
          <w:p w14:paraId="7263365B" w14:textId="77777777" w:rsidR="00324D49" w:rsidRDefault="00324D49" w:rsidP="00324D49">
            <w:pPr>
              <w:pStyle w:val="BodyText"/>
              <w:jc w:val="center"/>
              <w:rPr>
                <w:i/>
              </w:rPr>
            </w:pPr>
          </w:p>
        </w:tc>
      </w:tr>
      <w:tr w:rsidR="00324D49" w14:paraId="4DC5235B" w14:textId="77777777" w:rsidTr="008B4356">
        <w:sdt>
          <w:sdtPr>
            <w:id w:val="-134099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B117187" w14:textId="6C753407" w:rsidR="00324D49" w:rsidRDefault="00324D49" w:rsidP="008B4356">
                <w:pPr>
                  <w:pStyle w:val="BodyText"/>
                  <w:jc w:val="center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3EED8DC7" w14:textId="23CCA737" w:rsidR="00324D49" w:rsidRDefault="0083049D" w:rsidP="008B4356">
            <w:pPr>
              <w:pStyle w:val="TableBodyRow"/>
              <w:rPr>
                <w:i/>
              </w:rPr>
            </w:pPr>
            <w:r>
              <w:t xml:space="preserve">An order to </w:t>
            </w:r>
            <w:r w:rsidR="008B4356">
              <w:t>WLSM</w:t>
            </w:r>
            <w:r>
              <w:t xml:space="preserve"> and an order not to provide cardiopulmonary resuscitation upon death is</w:t>
            </w:r>
            <w:r w:rsidR="00324D49" w:rsidRPr="0002652E">
              <w:t xml:space="preserve"> recorded in the chart.</w:t>
            </w:r>
          </w:p>
        </w:tc>
        <w:tc>
          <w:tcPr>
            <w:tcW w:w="3330" w:type="dxa"/>
            <w:vAlign w:val="center"/>
          </w:tcPr>
          <w:p w14:paraId="3A64F2D8" w14:textId="77777777" w:rsidR="00324D49" w:rsidRDefault="00324D49" w:rsidP="00324D49">
            <w:pPr>
              <w:pStyle w:val="BodyText"/>
              <w:jc w:val="center"/>
              <w:rPr>
                <w:i/>
              </w:rPr>
            </w:pPr>
          </w:p>
        </w:tc>
      </w:tr>
      <w:tr w:rsidR="00324D49" w14:paraId="071E01FC" w14:textId="77777777" w:rsidTr="008B4356">
        <w:sdt>
          <w:sdtPr>
            <w:id w:val="-171958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5A8122C" w14:textId="603F41D4" w:rsidR="00324D49" w:rsidRDefault="00324D49" w:rsidP="008B4356">
                <w:pPr>
                  <w:pStyle w:val="BodyText"/>
                  <w:jc w:val="center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1EEA4090" w14:textId="5C98D3C1" w:rsidR="00324D49" w:rsidRDefault="00324D49" w:rsidP="008B4356">
            <w:pPr>
              <w:pStyle w:val="TableBodyRow"/>
              <w:rPr>
                <w:i/>
              </w:rPr>
            </w:pPr>
            <w:r w:rsidRPr="0002652E">
              <w:rPr>
                <w:bCs/>
              </w:rPr>
              <w:t xml:space="preserve">A description of </w:t>
            </w:r>
            <w:r w:rsidR="00C67E13">
              <w:rPr>
                <w:bCs/>
              </w:rPr>
              <w:t>WLSM</w:t>
            </w:r>
            <w:r w:rsidRPr="0002652E">
              <w:rPr>
                <w:bCs/>
              </w:rPr>
              <w:t xml:space="preserve"> has been provided to the family and translation offered</w:t>
            </w:r>
            <w:r w:rsidR="00C67E13">
              <w:rPr>
                <w:bCs/>
              </w:rPr>
              <w:t>,</w:t>
            </w:r>
            <w:r w:rsidRPr="0002652E">
              <w:rPr>
                <w:bCs/>
              </w:rPr>
              <w:t xml:space="preserve"> where required.</w:t>
            </w:r>
          </w:p>
        </w:tc>
        <w:tc>
          <w:tcPr>
            <w:tcW w:w="3330" w:type="dxa"/>
            <w:vAlign w:val="center"/>
          </w:tcPr>
          <w:p w14:paraId="1BBB9A5F" w14:textId="77777777" w:rsidR="00324D49" w:rsidRDefault="00324D49" w:rsidP="00324D49">
            <w:pPr>
              <w:pStyle w:val="BodyText"/>
              <w:jc w:val="center"/>
              <w:rPr>
                <w:i/>
              </w:rPr>
            </w:pPr>
          </w:p>
        </w:tc>
      </w:tr>
    </w:tbl>
    <w:p w14:paraId="5FAD36F2" w14:textId="66DD21D7" w:rsidR="00324D49" w:rsidRDefault="00324D49" w:rsidP="00922E31">
      <w:pPr>
        <w:pStyle w:val="BodyText"/>
        <w:spacing w:after="0"/>
      </w:pPr>
    </w:p>
    <w:p w14:paraId="67BE4A60" w14:textId="6E00744B" w:rsidR="00324D49" w:rsidRDefault="00324D49" w:rsidP="00324D49">
      <w:pPr>
        <w:pStyle w:val="TableTitle"/>
      </w:pPr>
      <w:r>
        <w:t xml:space="preserve">Preparing for </w:t>
      </w:r>
      <w:r w:rsidR="00C67E13">
        <w:t>WLSM</w:t>
      </w:r>
    </w:p>
    <w:tbl>
      <w:tblPr>
        <w:tblStyle w:val="CanadianBloodServicesTable1"/>
        <w:tblW w:w="9355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535"/>
        <w:gridCol w:w="5490"/>
        <w:gridCol w:w="3330"/>
      </w:tblGrid>
      <w:tr w:rsidR="00324D49" w14:paraId="5D8306B0" w14:textId="77777777" w:rsidTr="007E6F0F">
        <w:tc>
          <w:tcPr>
            <w:tcW w:w="6025" w:type="dxa"/>
            <w:gridSpan w:val="2"/>
            <w:vAlign w:val="center"/>
          </w:tcPr>
          <w:p w14:paraId="0A3828E8" w14:textId="77777777" w:rsidR="00324D49" w:rsidRDefault="00324D49" w:rsidP="007E6F0F">
            <w:pPr>
              <w:pStyle w:val="TableHeaderRow"/>
              <w:jc w:val="center"/>
            </w:pPr>
            <w:r>
              <w:t>Action</w:t>
            </w:r>
          </w:p>
        </w:tc>
        <w:tc>
          <w:tcPr>
            <w:tcW w:w="3330" w:type="dxa"/>
            <w:vAlign w:val="center"/>
          </w:tcPr>
          <w:p w14:paraId="27861291" w14:textId="77777777" w:rsidR="00324D49" w:rsidRDefault="00324D49" w:rsidP="007E6F0F">
            <w:pPr>
              <w:pStyle w:val="TableHeaderRow"/>
              <w:jc w:val="center"/>
            </w:pPr>
            <w:r>
              <w:t>Notes</w:t>
            </w:r>
          </w:p>
        </w:tc>
      </w:tr>
      <w:tr w:rsidR="00324D49" w14:paraId="705BCD45" w14:textId="77777777" w:rsidTr="00324D49">
        <w:sdt>
          <w:sdtPr>
            <w:id w:val="68317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6A468C1" w14:textId="7AD0444E" w:rsidR="00324D49" w:rsidRPr="00324D49" w:rsidRDefault="008B4356" w:rsidP="00324D4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6C536D48" w14:textId="0D5B4039" w:rsidR="00324D49" w:rsidRPr="00324D49" w:rsidRDefault="00324D49" w:rsidP="00324D49">
            <w:pPr>
              <w:pStyle w:val="TableBodyRow"/>
            </w:pPr>
            <w:r w:rsidRPr="00324D49">
              <w:t>Liberalized family visiting has been offered and</w:t>
            </w:r>
            <w:r w:rsidR="00C67E13">
              <w:t>,</w:t>
            </w:r>
            <w:r w:rsidRPr="00324D49">
              <w:t xml:space="preserve"> where possible, a space for the family to gather privately has been arranged. The family has been offered an opportunity to participate in patient care during WLSM.</w:t>
            </w:r>
          </w:p>
        </w:tc>
        <w:tc>
          <w:tcPr>
            <w:tcW w:w="3330" w:type="dxa"/>
            <w:vAlign w:val="center"/>
          </w:tcPr>
          <w:p w14:paraId="579453B3" w14:textId="77777777" w:rsidR="00324D49" w:rsidRDefault="00324D49" w:rsidP="00324D49">
            <w:pPr>
              <w:pStyle w:val="BodyText"/>
              <w:jc w:val="center"/>
              <w:rPr>
                <w:i/>
              </w:rPr>
            </w:pPr>
          </w:p>
        </w:tc>
      </w:tr>
      <w:tr w:rsidR="00324D49" w14:paraId="1D8D6441" w14:textId="77777777" w:rsidTr="00324D49">
        <w:sdt>
          <w:sdtPr>
            <w:id w:val="-5245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CDEC8B4" w14:textId="77777777" w:rsidR="00324D49" w:rsidRDefault="00324D49" w:rsidP="00324D49">
                <w:pPr>
                  <w:pStyle w:val="BodyText"/>
                  <w:jc w:val="center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59C665F3" w14:textId="7C39A7E3" w:rsidR="00324D49" w:rsidRPr="00324D49" w:rsidRDefault="00324D49" w:rsidP="00324D49">
            <w:pPr>
              <w:pStyle w:val="TableBodyRow"/>
            </w:pPr>
            <w:r w:rsidRPr="00324D49">
              <w:t>The organ donation organization</w:t>
            </w:r>
            <w:r w:rsidR="008B4356">
              <w:t xml:space="preserve"> (ODO)</w:t>
            </w:r>
            <w:r w:rsidRPr="00324D49">
              <w:t xml:space="preserve"> has been notified of </w:t>
            </w:r>
            <w:r w:rsidR="00C67E13">
              <w:t>the</w:t>
            </w:r>
            <w:r w:rsidRPr="00324D49">
              <w:t xml:space="preserve"> patient’s imminent death.</w:t>
            </w:r>
          </w:p>
        </w:tc>
        <w:tc>
          <w:tcPr>
            <w:tcW w:w="3330" w:type="dxa"/>
            <w:vAlign w:val="center"/>
          </w:tcPr>
          <w:p w14:paraId="2772CE4E" w14:textId="5D507D4C" w:rsidR="00324D49" w:rsidRDefault="00324D49" w:rsidP="00324D49">
            <w:pPr>
              <w:pStyle w:val="TableBodyRow"/>
              <w:jc w:val="center"/>
            </w:pPr>
            <w:r w:rsidRPr="0002652E">
              <w:rPr>
                <w:i/>
              </w:rPr>
              <w:t>Notification</w:t>
            </w:r>
            <w:r w:rsidRPr="0002652E">
              <w:t xml:space="preserve"> to ODO prior</w:t>
            </w:r>
            <w:r>
              <w:t xml:space="preserve"> to a planned </w:t>
            </w:r>
            <w:r w:rsidR="00C67E13">
              <w:t xml:space="preserve">withdrawal of life support </w:t>
            </w:r>
            <w:r>
              <w:t>conversation.</w:t>
            </w:r>
          </w:p>
          <w:p w14:paraId="0065EA37" w14:textId="77777777" w:rsidR="00324D49" w:rsidRDefault="00324D49" w:rsidP="00324D49">
            <w:pPr>
              <w:pStyle w:val="TableBodyRow"/>
              <w:jc w:val="center"/>
            </w:pPr>
          </w:p>
          <w:p w14:paraId="2B41FCD6" w14:textId="73E3B01C" w:rsidR="00324D49" w:rsidRDefault="00324D49" w:rsidP="00324D49">
            <w:pPr>
              <w:pStyle w:val="TableBodyRow"/>
              <w:jc w:val="center"/>
              <w:rPr>
                <w:i/>
              </w:rPr>
            </w:pPr>
            <w:r w:rsidRPr="0002652E">
              <w:rPr>
                <w:i/>
              </w:rPr>
              <w:t>Referral</w:t>
            </w:r>
            <w:r w:rsidRPr="0002652E">
              <w:t xml:space="preserve"> to ODO for collaborative planned approach should occur after the decision to </w:t>
            </w:r>
            <w:r w:rsidR="00C67E13">
              <w:t>WLSM.</w:t>
            </w:r>
          </w:p>
        </w:tc>
      </w:tr>
      <w:tr w:rsidR="00324D49" w14:paraId="32F6D54B" w14:textId="77777777" w:rsidTr="00324D49">
        <w:tc>
          <w:tcPr>
            <w:tcW w:w="535" w:type="dxa"/>
            <w:vAlign w:val="center"/>
          </w:tcPr>
          <w:p w14:paraId="544BC22A" w14:textId="77777777" w:rsidR="00324D49" w:rsidRDefault="00374F07" w:rsidP="00324D49">
            <w:pPr>
              <w:pStyle w:val="BodyText"/>
              <w:jc w:val="center"/>
              <w:rPr>
                <w:i/>
              </w:rPr>
            </w:pPr>
            <w:sdt>
              <w:sdtPr>
                <w:id w:val="-14244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14:paraId="7964BA11" w14:textId="492F6132" w:rsidR="00324D49" w:rsidRPr="00324D49" w:rsidRDefault="00324D49" w:rsidP="00324D49">
            <w:pPr>
              <w:pStyle w:val="TableBodyRow"/>
            </w:pPr>
            <w:r w:rsidRPr="00324D49">
              <w:t>Ensure patient and/or family have been offered the opportunity to donate organs and tissues according to regional best practice.</w:t>
            </w:r>
          </w:p>
        </w:tc>
        <w:tc>
          <w:tcPr>
            <w:tcW w:w="3330" w:type="dxa"/>
            <w:vAlign w:val="center"/>
          </w:tcPr>
          <w:p w14:paraId="28432533" w14:textId="48794AA9" w:rsidR="00324D49" w:rsidRDefault="00324D49" w:rsidP="00324D49">
            <w:pPr>
              <w:pStyle w:val="TableBodyRow"/>
              <w:jc w:val="center"/>
              <w:rPr>
                <w:i/>
              </w:rPr>
            </w:pPr>
            <w:r w:rsidRPr="0002652E">
              <w:t>The inter-professional team members will jointly develop a plan for approaching and discussing donation options.</w:t>
            </w:r>
          </w:p>
        </w:tc>
      </w:tr>
    </w:tbl>
    <w:p w14:paraId="377E37B4" w14:textId="77777777" w:rsidR="00324D49" w:rsidRDefault="00324D49" w:rsidP="00324D49">
      <w:pPr>
        <w:pStyle w:val="BodyText"/>
      </w:pPr>
    </w:p>
    <w:p w14:paraId="4C683276" w14:textId="66ABEA42" w:rsidR="00324D49" w:rsidRDefault="00324D49" w:rsidP="00324D49">
      <w:pPr>
        <w:pStyle w:val="BodyText"/>
      </w:pPr>
    </w:p>
    <w:p w14:paraId="6C46CEE0" w14:textId="6118339E" w:rsidR="00324D49" w:rsidRDefault="00324D49" w:rsidP="00324D49">
      <w:pPr>
        <w:pStyle w:val="BodyText"/>
      </w:pPr>
    </w:p>
    <w:p w14:paraId="1BBCE7B0" w14:textId="10050A87" w:rsidR="00324D49" w:rsidRDefault="00324D49" w:rsidP="00324D49">
      <w:pPr>
        <w:pStyle w:val="TableTitle"/>
      </w:pPr>
      <w:r>
        <w:lastRenderedPageBreak/>
        <w:t>Consultative supports</w:t>
      </w:r>
    </w:p>
    <w:tbl>
      <w:tblPr>
        <w:tblStyle w:val="CanadianBloodServicesTable1"/>
        <w:tblW w:w="9355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535"/>
        <w:gridCol w:w="5490"/>
        <w:gridCol w:w="3330"/>
      </w:tblGrid>
      <w:tr w:rsidR="00324D49" w14:paraId="1A463E31" w14:textId="77777777" w:rsidTr="007E6F0F">
        <w:tc>
          <w:tcPr>
            <w:tcW w:w="6025" w:type="dxa"/>
            <w:gridSpan w:val="2"/>
            <w:vAlign w:val="center"/>
          </w:tcPr>
          <w:p w14:paraId="39111040" w14:textId="77777777" w:rsidR="00324D49" w:rsidRDefault="00324D49" w:rsidP="007E6F0F">
            <w:pPr>
              <w:pStyle w:val="TableHeaderRow"/>
              <w:jc w:val="center"/>
            </w:pPr>
            <w:r>
              <w:t>Action</w:t>
            </w:r>
          </w:p>
        </w:tc>
        <w:tc>
          <w:tcPr>
            <w:tcW w:w="3330" w:type="dxa"/>
            <w:vAlign w:val="center"/>
          </w:tcPr>
          <w:p w14:paraId="5EA926E6" w14:textId="77777777" w:rsidR="00324D49" w:rsidRDefault="00324D49" w:rsidP="007E6F0F">
            <w:pPr>
              <w:pStyle w:val="TableHeaderRow"/>
              <w:jc w:val="center"/>
            </w:pPr>
            <w:r>
              <w:t>Notes</w:t>
            </w:r>
          </w:p>
        </w:tc>
      </w:tr>
      <w:tr w:rsidR="00324D49" w14:paraId="058F57D1" w14:textId="77777777" w:rsidTr="00324D49">
        <w:sdt>
          <w:sdtPr>
            <w:id w:val="-158652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3CCA237" w14:textId="51194CFA" w:rsidR="00324D49" w:rsidRPr="00324D49" w:rsidRDefault="00324D49" w:rsidP="00324D4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2C77C53D" w14:textId="57B380CF" w:rsidR="00324D49" w:rsidRPr="00324D49" w:rsidRDefault="00324D49" w:rsidP="00324D49">
            <w:pPr>
              <w:pStyle w:val="TableBodyRow"/>
            </w:pPr>
            <w:r w:rsidRPr="0002652E">
              <w:t>Spiritual care, religious and culture supports are offered, including involvement of the patient’s own clergy.</w:t>
            </w:r>
          </w:p>
        </w:tc>
        <w:tc>
          <w:tcPr>
            <w:tcW w:w="3330" w:type="dxa"/>
            <w:vAlign w:val="center"/>
          </w:tcPr>
          <w:p w14:paraId="09D683EA" w14:textId="77777777" w:rsidR="00324D49" w:rsidRDefault="00324D49" w:rsidP="00324D49">
            <w:pPr>
              <w:pStyle w:val="BodyText"/>
              <w:jc w:val="center"/>
              <w:rPr>
                <w:i/>
              </w:rPr>
            </w:pPr>
          </w:p>
        </w:tc>
      </w:tr>
      <w:tr w:rsidR="00324D49" w14:paraId="799AEFC9" w14:textId="77777777" w:rsidTr="00324D49">
        <w:sdt>
          <w:sdtPr>
            <w:id w:val="-192217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7289C0E" w14:textId="77777777" w:rsidR="00324D49" w:rsidRDefault="00324D49" w:rsidP="00324D49">
                <w:pPr>
                  <w:pStyle w:val="BodyText"/>
                  <w:jc w:val="center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1BF7A898" w14:textId="5F14ADF7" w:rsidR="00324D49" w:rsidRPr="00324D49" w:rsidRDefault="00324D49" w:rsidP="00324D49">
            <w:pPr>
              <w:pStyle w:val="TableBodyRow"/>
            </w:pPr>
            <w:r w:rsidRPr="0002652E">
              <w:rPr>
                <w:bCs/>
              </w:rPr>
              <w:t>The opportunity for social/religious/cultural observances has been offered, including an attempt to accommodate any last wishes of the patient.</w:t>
            </w:r>
          </w:p>
        </w:tc>
        <w:tc>
          <w:tcPr>
            <w:tcW w:w="3330" w:type="dxa"/>
            <w:vAlign w:val="center"/>
          </w:tcPr>
          <w:p w14:paraId="18F7E863" w14:textId="61C84E38" w:rsidR="00324D49" w:rsidRDefault="00324D49" w:rsidP="00324D49">
            <w:pPr>
              <w:pStyle w:val="TableBodyRow"/>
              <w:jc w:val="center"/>
              <w:rPr>
                <w:i/>
              </w:rPr>
            </w:pPr>
          </w:p>
        </w:tc>
      </w:tr>
      <w:tr w:rsidR="00324D49" w14:paraId="1B58E54A" w14:textId="77777777" w:rsidTr="00324D49">
        <w:tc>
          <w:tcPr>
            <w:tcW w:w="535" w:type="dxa"/>
            <w:vAlign w:val="center"/>
          </w:tcPr>
          <w:p w14:paraId="47EDD958" w14:textId="7F1F4BF3" w:rsidR="00324D49" w:rsidRDefault="00374F07" w:rsidP="00324D49">
            <w:pPr>
              <w:pStyle w:val="BodyText"/>
              <w:jc w:val="center"/>
              <w:rPr>
                <w:i/>
              </w:rPr>
            </w:pPr>
            <w:sdt>
              <w:sdtPr>
                <w:id w:val="-15640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14:paraId="0AB7F165" w14:textId="77075D56" w:rsidR="00324D49" w:rsidRPr="00324D49" w:rsidRDefault="00324D49" w:rsidP="00324D49">
            <w:pPr>
              <w:pStyle w:val="TableBodyRow"/>
            </w:pPr>
            <w:r w:rsidRPr="0002652E">
              <w:rPr>
                <w:bCs/>
              </w:rPr>
              <w:t>A social work consultation has been considered and offered</w:t>
            </w:r>
            <w:r w:rsidR="00C67E13">
              <w:rPr>
                <w:bCs/>
              </w:rPr>
              <w:t>,</w:t>
            </w:r>
            <w:r w:rsidRPr="0002652E">
              <w:rPr>
                <w:bCs/>
              </w:rPr>
              <w:t xml:space="preserve"> where appropriate.</w:t>
            </w:r>
          </w:p>
        </w:tc>
        <w:tc>
          <w:tcPr>
            <w:tcW w:w="3330" w:type="dxa"/>
            <w:vAlign w:val="center"/>
          </w:tcPr>
          <w:p w14:paraId="4DB45CCC" w14:textId="610F2D9B" w:rsidR="00324D49" w:rsidRDefault="00324D49" w:rsidP="00324D49">
            <w:pPr>
              <w:pStyle w:val="TableBodyRow"/>
              <w:jc w:val="center"/>
              <w:rPr>
                <w:i/>
              </w:rPr>
            </w:pPr>
          </w:p>
        </w:tc>
      </w:tr>
      <w:tr w:rsidR="00324D49" w14:paraId="253D9516" w14:textId="77777777" w:rsidTr="00324D49">
        <w:sdt>
          <w:sdtPr>
            <w:id w:val="62220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F84AED2" w14:textId="02785120" w:rsidR="00324D49" w:rsidRDefault="00324D49" w:rsidP="00324D4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60338B59" w14:textId="30A86634" w:rsidR="00324D49" w:rsidRPr="00324D49" w:rsidRDefault="00324D49" w:rsidP="00324D49">
            <w:pPr>
              <w:pStyle w:val="TableBodyRow"/>
            </w:pPr>
            <w:r w:rsidRPr="0002652E">
              <w:rPr>
                <w:bCs/>
              </w:rPr>
              <w:t>Respiratory therapist is aware of WLSM plans</w:t>
            </w:r>
            <w:r w:rsidR="00C67E13">
              <w:rPr>
                <w:bCs/>
              </w:rPr>
              <w:t>.</w:t>
            </w:r>
          </w:p>
        </w:tc>
        <w:tc>
          <w:tcPr>
            <w:tcW w:w="3330" w:type="dxa"/>
            <w:vAlign w:val="center"/>
          </w:tcPr>
          <w:p w14:paraId="3475C61A" w14:textId="77777777" w:rsidR="00324D49" w:rsidRPr="0002652E" w:rsidRDefault="00324D49" w:rsidP="00324D49">
            <w:pPr>
              <w:pStyle w:val="TableBodyRow"/>
              <w:jc w:val="center"/>
            </w:pPr>
          </w:p>
        </w:tc>
      </w:tr>
      <w:tr w:rsidR="00324D49" w14:paraId="101EF723" w14:textId="77777777" w:rsidTr="00324D49">
        <w:sdt>
          <w:sdtPr>
            <w:id w:val="-205644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3F110B5" w14:textId="0F59539F" w:rsidR="00324D49" w:rsidRDefault="00324D49" w:rsidP="00324D4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621AC16D" w14:textId="3FF9725C" w:rsidR="00324D49" w:rsidRPr="00324D49" w:rsidRDefault="00324D49" w:rsidP="00324D49">
            <w:pPr>
              <w:pStyle w:val="TableBodyRow"/>
            </w:pPr>
            <w:r w:rsidRPr="0002652E">
              <w:rPr>
                <w:bCs/>
              </w:rPr>
              <w:t>Palliative care consultation is considered and offered</w:t>
            </w:r>
            <w:r w:rsidR="00C67E13">
              <w:rPr>
                <w:bCs/>
              </w:rPr>
              <w:t>,</w:t>
            </w:r>
            <w:r w:rsidRPr="0002652E">
              <w:rPr>
                <w:bCs/>
              </w:rPr>
              <w:t xml:space="preserve"> where appropriate.</w:t>
            </w:r>
          </w:p>
        </w:tc>
        <w:tc>
          <w:tcPr>
            <w:tcW w:w="3330" w:type="dxa"/>
            <w:vAlign w:val="center"/>
          </w:tcPr>
          <w:p w14:paraId="377B4BFD" w14:textId="77777777" w:rsidR="00324D49" w:rsidRPr="0002652E" w:rsidRDefault="00324D49" w:rsidP="00324D49">
            <w:pPr>
              <w:pStyle w:val="TableBodyRow"/>
              <w:jc w:val="center"/>
            </w:pPr>
          </w:p>
        </w:tc>
      </w:tr>
      <w:tr w:rsidR="00324D49" w14:paraId="4E86D5E3" w14:textId="77777777" w:rsidTr="00324D49">
        <w:sdt>
          <w:sdtPr>
            <w:id w:val="152104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1588A03" w14:textId="194985DE" w:rsidR="00324D49" w:rsidRDefault="00324D49" w:rsidP="00324D4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6A5265D0" w14:textId="103C81F6" w:rsidR="00324D49" w:rsidRDefault="00324D49" w:rsidP="00324D49">
            <w:pPr>
              <w:pStyle w:val="TableBodyRow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For </w:t>
            </w:r>
            <w:r w:rsidR="00C67E13">
              <w:rPr>
                <w:b/>
                <w:bCs/>
                <w:i/>
              </w:rPr>
              <w:t>c</w:t>
            </w:r>
            <w:r>
              <w:rPr>
                <w:b/>
                <w:bCs/>
                <w:i/>
              </w:rPr>
              <w:t>DCD</w:t>
            </w:r>
            <w:r w:rsidR="00C67E13">
              <w:rPr>
                <w:b/>
                <w:bCs/>
                <w:i/>
              </w:rPr>
              <w:t>D</w:t>
            </w:r>
            <w:r>
              <w:rPr>
                <w:b/>
                <w:bCs/>
                <w:i/>
              </w:rPr>
              <w:t xml:space="preserve"> cases:</w:t>
            </w:r>
          </w:p>
          <w:p w14:paraId="3CB34558" w14:textId="1FF52481" w:rsidR="00324D49" w:rsidRPr="00324D49" w:rsidRDefault="00324D49" w:rsidP="00324D49">
            <w:pPr>
              <w:pStyle w:val="TableBodyRow"/>
              <w:rPr>
                <w:b/>
                <w:bCs/>
                <w:i/>
              </w:rPr>
            </w:pPr>
            <w:r w:rsidRPr="0002652E">
              <w:rPr>
                <w:bCs/>
              </w:rPr>
              <w:t xml:space="preserve">Where indicated, the Coroner </w:t>
            </w:r>
            <w:r w:rsidR="0083049D">
              <w:rPr>
                <w:bCs/>
              </w:rPr>
              <w:t xml:space="preserve">or Medical Examiner </w:t>
            </w:r>
            <w:r w:rsidRPr="0002652E">
              <w:rPr>
                <w:bCs/>
              </w:rPr>
              <w:t>service has been contacted, role explained to the family and appropriate authorization for donation obtained prior to WLSM.</w:t>
            </w:r>
          </w:p>
        </w:tc>
        <w:tc>
          <w:tcPr>
            <w:tcW w:w="3330" w:type="dxa"/>
            <w:vAlign w:val="center"/>
          </w:tcPr>
          <w:p w14:paraId="447819E9" w14:textId="77777777" w:rsidR="00324D49" w:rsidRPr="0002652E" w:rsidRDefault="00324D49" w:rsidP="00324D49">
            <w:pPr>
              <w:pStyle w:val="TableBodyRow"/>
              <w:jc w:val="center"/>
            </w:pPr>
          </w:p>
        </w:tc>
      </w:tr>
    </w:tbl>
    <w:p w14:paraId="3C60FFEE" w14:textId="77777777" w:rsidR="00324D49" w:rsidRDefault="00324D49" w:rsidP="00922E31">
      <w:pPr>
        <w:pStyle w:val="BodyText"/>
        <w:spacing w:after="0"/>
        <w:rPr>
          <w:i/>
        </w:rPr>
      </w:pPr>
    </w:p>
    <w:p w14:paraId="1E2E304E" w14:textId="62079B29" w:rsidR="00C52999" w:rsidRDefault="00C52999" w:rsidP="00C52999">
      <w:pPr>
        <w:pStyle w:val="TableTitle"/>
      </w:pPr>
      <w:r>
        <w:t>Family and team review</w:t>
      </w:r>
    </w:p>
    <w:tbl>
      <w:tblPr>
        <w:tblStyle w:val="CanadianBloodServicesTable1"/>
        <w:tblW w:w="9355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535"/>
        <w:gridCol w:w="5490"/>
        <w:gridCol w:w="3330"/>
      </w:tblGrid>
      <w:tr w:rsidR="00C52999" w14:paraId="79343922" w14:textId="77777777" w:rsidTr="007E6F0F">
        <w:tc>
          <w:tcPr>
            <w:tcW w:w="6025" w:type="dxa"/>
            <w:gridSpan w:val="2"/>
            <w:vAlign w:val="center"/>
          </w:tcPr>
          <w:p w14:paraId="6CFFEF4F" w14:textId="77777777" w:rsidR="00C52999" w:rsidRDefault="00C52999" w:rsidP="007E6F0F">
            <w:pPr>
              <w:pStyle w:val="TableHeaderRow"/>
              <w:jc w:val="center"/>
            </w:pPr>
            <w:r>
              <w:t>Action</w:t>
            </w:r>
          </w:p>
        </w:tc>
        <w:tc>
          <w:tcPr>
            <w:tcW w:w="3330" w:type="dxa"/>
            <w:vAlign w:val="center"/>
          </w:tcPr>
          <w:p w14:paraId="318C94C6" w14:textId="77777777" w:rsidR="00C52999" w:rsidRDefault="00C52999" w:rsidP="007E6F0F">
            <w:pPr>
              <w:pStyle w:val="TableHeaderRow"/>
              <w:jc w:val="center"/>
            </w:pPr>
            <w:r>
              <w:t>Notes</w:t>
            </w:r>
          </w:p>
        </w:tc>
      </w:tr>
      <w:tr w:rsidR="00C52999" w14:paraId="7158079C" w14:textId="77777777" w:rsidTr="008B4356">
        <w:sdt>
          <w:sdtPr>
            <w:id w:val="-129474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380B8F2" w14:textId="6B503156" w:rsidR="00C52999" w:rsidRPr="00324D49" w:rsidRDefault="008B4356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5C4415D2" w14:textId="6D384539" w:rsidR="00C52999" w:rsidRPr="00324D49" w:rsidRDefault="00C52999" w:rsidP="008B4356">
            <w:pPr>
              <w:pStyle w:val="TableBodyRow"/>
            </w:pPr>
            <w:r w:rsidRPr="0002652E">
              <w:t>WLSM order set completed by physic</w:t>
            </w:r>
            <w:r>
              <w:t xml:space="preserve">ian and placed on the chart. </w:t>
            </w:r>
            <w:r w:rsidRPr="0002652E">
              <w:t>An approach for modification of these orders following WLSM is reviewed with the nurse, physician and respiratory therapist to ensure clear approach when the ordered medications fail to obtain goals.</w:t>
            </w:r>
          </w:p>
        </w:tc>
        <w:tc>
          <w:tcPr>
            <w:tcW w:w="3330" w:type="dxa"/>
            <w:vAlign w:val="center"/>
          </w:tcPr>
          <w:p w14:paraId="3B06076F" w14:textId="77777777" w:rsidR="00C52999" w:rsidRDefault="00C52999" w:rsidP="00C52999">
            <w:pPr>
              <w:pStyle w:val="BodyText"/>
              <w:jc w:val="center"/>
              <w:rPr>
                <w:i/>
              </w:rPr>
            </w:pPr>
          </w:p>
        </w:tc>
      </w:tr>
      <w:tr w:rsidR="00C52999" w14:paraId="26191A34" w14:textId="77777777" w:rsidTr="008B4356">
        <w:trPr>
          <w:trHeight w:val="301"/>
        </w:trPr>
        <w:sdt>
          <w:sdtPr>
            <w:id w:val="5122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928E727" w14:textId="005D2802" w:rsidR="00C52999" w:rsidRDefault="008B4356" w:rsidP="00C52999">
                <w:pPr>
                  <w:pStyle w:val="BodyText"/>
                  <w:jc w:val="center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1138AA33" w14:textId="4FEDB035" w:rsidR="00C52999" w:rsidRPr="00324D49" w:rsidRDefault="00C52999" w:rsidP="008B4356">
            <w:pPr>
              <w:pStyle w:val="TableBodyRow"/>
            </w:pPr>
            <w:r w:rsidRPr="0002652E">
              <w:t xml:space="preserve">The </w:t>
            </w:r>
            <w:r w:rsidR="0083049D">
              <w:t xml:space="preserve">specific </w:t>
            </w:r>
            <w:r w:rsidRPr="0002652E">
              <w:t>goals of symptom management are reviewed</w:t>
            </w:r>
            <w:r w:rsidR="0083049D">
              <w:t>.</w:t>
            </w:r>
          </w:p>
        </w:tc>
        <w:tc>
          <w:tcPr>
            <w:tcW w:w="3330" w:type="dxa"/>
            <w:vAlign w:val="center"/>
          </w:tcPr>
          <w:p w14:paraId="45E610A3" w14:textId="77777777" w:rsidR="00C52999" w:rsidRDefault="00C52999" w:rsidP="008B4356">
            <w:pPr>
              <w:pStyle w:val="TableBodyRow"/>
              <w:rPr>
                <w:i/>
              </w:rPr>
            </w:pPr>
          </w:p>
        </w:tc>
      </w:tr>
      <w:tr w:rsidR="0083049D" w14:paraId="67D71D6B" w14:textId="77777777" w:rsidTr="008B4356">
        <w:sdt>
          <w:sdtPr>
            <w:id w:val="85044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4518856" w14:textId="038F2151" w:rsidR="0083049D" w:rsidRDefault="0083049D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1DD4E1F6" w14:textId="77777777" w:rsidR="0083049D" w:rsidRPr="0002652E" w:rsidRDefault="0083049D" w:rsidP="008B4356">
            <w:pPr>
              <w:pStyle w:val="TableBodyRow"/>
            </w:pPr>
            <w:r w:rsidRPr="0002652E">
              <w:t>Approach to symptom management reviewed with health care team, including:</w:t>
            </w:r>
          </w:p>
          <w:p w14:paraId="0AED4CF3" w14:textId="77777777" w:rsidR="0083049D" w:rsidRPr="00C52999" w:rsidRDefault="0083049D" w:rsidP="008B4356">
            <w:pPr>
              <w:pStyle w:val="BulletList1"/>
              <w:ind w:left="198" w:hanging="180"/>
              <w:rPr>
                <w:rFonts w:ascii="Arial" w:hAnsi="Arial"/>
                <w:kern w:val="0"/>
                <w:sz w:val="19"/>
              </w:rPr>
            </w:pPr>
            <w:r>
              <w:rPr>
                <w:rFonts w:ascii="Arial" w:hAnsi="Arial"/>
                <w:kern w:val="0"/>
                <w:sz w:val="19"/>
              </w:rPr>
              <w:t>p</w:t>
            </w:r>
            <w:r w:rsidRPr="00C52999">
              <w:rPr>
                <w:rFonts w:ascii="Arial" w:hAnsi="Arial"/>
                <w:kern w:val="0"/>
                <w:sz w:val="19"/>
              </w:rPr>
              <w:t xml:space="preserve">ossible symptoms </w:t>
            </w:r>
            <w:r>
              <w:rPr>
                <w:rFonts w:ascii="Arial" w:hAnsi="Arial"/>
                <w:kern w:val="0"/>
                <w:sz w:val="19"/>
              </w:rPr>
              <w:t>which</w:t>
            </w:r>
            <w:r w:rsidRPr="00C52999">
              <w:rPr>
                <w:rFonts w:ascii="Arial" w:hAnsi="Arial"/>
                <w:kern w:val="0"/>
                <w:sz w:val="19"/>
              </w:rPr>
              <w:t xml:space="preserve"> may occur after WLSM</w:t>
            </w:r>
          </w:p>
          <w:p w14:paraId="4CADAAB1" w14:textId="77777777" w:rsidR="0083049D" w:rsidRPr="00C52999" w:rsidRDefault="0083049D" w:rsidP="008B4356">
            <w:pPr>
              <w:pStyle w:val="BulletList1"/>
              <w:ind w:left="198" w:hanging="180"/>
              <w:rPr>
                <w:rFonts w:ascii="Arial" w:hAnsi="Arial"/>
                <w:kern w:val="0"/>
                <w:sz w:val="19"/>
              </w:rPr>
            </w:pPr>
            <w:r>
              <w:rPr>
                <w:rFonts w:ascii="Arial" w:hAnsi="Arial"/>
                <w:kern w:val="0"/>
                <w:sz w:val="19"/>
              </w:rPr>
              <w:t>m</w:t>
            </w:r>
            <w:r w:rsidRPr="00C52999">
              <w:rPr>
                <w:rFonts w:ascii="Arial" w:hAnsi="Arial"/>
                <w:kern w:val="0"/>
                <w:sz w:val="19"/>
              </w:rPr>
              <w:t>edications use</w:t>
            </w:r>
            <w:r>
              <w:rPr>
                <w:rFonts w:ascii="Arial" w:hAnsi="Arial"/>
                <w:kern w:val="0"/>
                <w:sz w:val="19"/>
              </w:rPr>
              <w:t>d</w:t>
            </w:r>
            <w:r w:rsidRPr="00C52999">
              <w:rPr>
                <w:rFonts w:ascii="Arial" w:hAnsi="Arial"/>
                <w:kern w:val="0"/>
                <w:sz w:val="19"/>
              </w:rPr>
              <w:t xml:space="preserve"> to treat possible symptoms</w:t>
            </w:r>
          </w:p>
          <w:p w14:paraId="56E81E30" w14:textId="348B31FE" w:rsidR="0083049D" w:rsidRPr="0002652E" w:rsidRDefault="0083049D" w:rsidP="008B4356">
            <w:pPr>
              <w:pStyle w:val="BulletList1"/>
              <w:ind w:left="198" w:hanging="180"/>
            </w:pPr>
            <w:r w:rsidRPr="008B4356">
              <w:rPr>
                <w:rFonts w:ascii="Arial" w:hAnsi="Arial"/>
                <w:kern w:val="0"/>
                <w:sz w:val="19"/>
              </w:rPr>
              <w:t>medication use</w:t>
            </w:r>
            <w:r w:rsidR="008B4356" w:rsidRPr="008B4356">
              <w:rPr>
                <w:rFonts w:ascii="Arial" w:hAnsi="Arial"/>
                <w:kern w:val="0"/>
                <w:sz w:val="19"/>
              </w:rPr>
              <w:t>d</w:t>
            </w:r>
            <w:r w:rsidRPr="008B4356">
              <w:rPr>
                <w:rFonts w:ascii="Arial" w:hAnsi="Arial"/>
                <w:kern w:val="0"/>
                <w:sz w:val="19"/>
              </w:rPr>
              <w:t xml:space="preserve"> to treat any anticipated symptoms not yet present</w:t>
            </w:r>
          </w:p>
        </w:tc>
        <w:tc>
          <w:tcPr>
            <w:tcW w:w="3330" w:type="dxa"/>
            <w:vAlign w:val="center"/>
          </w:tcPr>
          <w:p w14:paraId="21DAF433" w14:textId="77777777" w:rsidR="0083049D" w:rsidRDefault="0083049D" w:rsidP="00C52999">
            <w:pPr>
              <w:pStyle w:val="TableBodyRow"/>
              <w:jc w:val="center"/>
              <w:rPr>
                <w:i/>
              </w:rPr>
            </w:pPr>
          </w:p>
        </w:tc>
      </w:tr>
      <w:tr w:rsidR="00C52999" w14:paraId="223A18A1" w14:textId="77777777" w:rsidTr="008B4356">
        <w:tc>
          <w:tcPr>
            <w:tcW w:w="535" w:type="dxa"/>
            <w:vAlign w:val="center"/>
          </w:tcPr>
          <w:p w14:paraId="2C0F0054" w14:textId="77777777" w:rsidR="00C52999" w:rsidRDefault="00374F07" w:rsidP="00C52999">
            <w:pPr>
              <w:pStyle w:val="BodyText"/>
              <w:jc w:val="center"/>
              <w:rPr>
                <w:i/>
              </w:rPr>
            </w:pPr>
            <w:sdt>
              <w:sdtPr>
                <w:id w:val="625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14:paraId="568C5C46" w14:textId="48FB5C89" w:rsidR="00C52999" w:rsidRPr="00324D49" w:rsidRDefault="00C52999" w:rsidP="008B4356">
            <w:pPr>
              <w:pStyle w:val="TableBodyRow"/>
            </w:pPr>
            <w:r w:rsidRPr="0002652E">
              <w:t>Orders reviewed</w:t>
            </w:r>
            <w:r w:rsidR="00C67E13">
              <w:t>.</w:t>
            </w:r>
            <w:r w:rsidRPr="0002652E">
              <w:t xml:space="preserve"> ICU nurse, respiratory therapist and other team members who will be present </w:t>
            </w:r>
            <w:r w:rsidR="00C67E13">
              <w:t xml:space="preserve">during WLSM </w:t>
            </w:r>
            <w:r w:rsidRPr="0002652E">
              <w:t>are comfortable with treatment plan</w:t>
            </w:r>
            <w:r w:rsidR="008B4356">
              <w:t>.</w:t>
            </w:r>
          </w:p>
        </w:tc>
        <w:tc>
          <w:tcPr>
            <w:tcW w:w="3330" w:type="dxa"/>
            <w:vAlign w:val="center"/>
          </w:tcPr>
          <w:p w14:paraId="61BCC763" w14:textId="77777777" w:rsidR="00C52999" w:rsidRDefault="00C52999" w:rsidP="00C52999">
            <w:pPr>
              <w:pStyle w:val="TableBodyRow"/>
              <w:jc w:val="center"/>
              <w:rPr>
                <w:i/>
              </w:rPr>
            </w:pPr>
          </w:p>
        </w:tc>
      </w:tr>
      <w:tr w:rsidR="00C52999" w14:paraId="642D7375" w14:textId="77777777" w:rsidTr="008B4356">
        <w:sdt>
          <w:sdtPr>
            <w:id w:val="197910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638727A" w14:textId="77777777" w:rsidR="00C5299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6E8CA3D6" w14:textId="1B64FD0C" w:rsidR="00C52999" w:rsidRPr="00324D49" w:rsidRDefault="00C52999" w:rsidP="008B4356">
            <w:pPr>
              <w:pStyle w:val="TableBodyRow"/>
            </w:pPr>
            <w:r w:rsidRPr="0002652E">
              <w:t xml:space="preserve">Orders written for discontinuation of all non-comfort medications, blood transfusions, dialysis, vasopressors/inotropes, nutrition, </w:t>
            </w:r>
            <w:r w:rsidR="008B4356">
              <w:t>antibiotics, intravenous fluids</w:t>
            </w:r>
            <w:r w:rsidRPr="0002652E">
              <w:t xml:space="preserve"> and laboratory work</w:t>
            </w:r>
            <w:r w:rsidR="00C67E13">
              <w:t>.</w:t>
            </w:r>
          </w:p>
        </w:tc>
        <w:tc>
          <w:tcPr>
            <w:tcW w:w="3330" w:type="dxa"/>
            <w:vAlign w:val="center"/>
          </w:tcPr>
          <w:p w14:paraId="247629C7" w14:textId="77777777" w:rsidR="00C52999" w:rsidRPr="0002652E" w:rsidRDefault="00C52999" w:rsidP="00C52999">
            <w:pPr>
              <w:pStyle w:val="TableBodyRow"/>
              <w:jc w:val="center"/>
            </w:pPr>
          </w:p>
        </w:tc>
      </w:tr>
      <w:tr w:rsidR="00C52999" w14:paraId="5B0CCA88" w14:textId="77777777" w:rsidTr="008B4356">
        <w:sdt>
          <w:sdtPr>
            <w:id w:val="-9365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EB34A3D" w14:textId="77777777" w:rsidR="00C5299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016D90F9" w14:textId="31A23C59" w:rsidR="00C52999" w:rsidRPr="00324D49" w:rsidRDefault="00C52999" w:rsidP="008B4356">
            <w:pPr>
              <w:pStyle w:val="TableBodyRow"/>
              <w:rPr>
                <w:b/>
                <w:i/>
              </w:rPr>
            </w:pPr>
            <w:r w:rsidRPr="0002652E">
              <w:t xml:space="preserve">Orders written for pace and sequence of </w:t>
            </w:r>
            <w:r w:rsidR="00C67E13">
              <w:t>WLSM</w:t>
            </w:r>
            <w:r w:rsidRPr="0002652E">
              <w:t>, including mechanical ventilation and artificial airway</w:t>
            </w:r>
            <w:r w:rsidR="00C67E13">
              <w:t>.</w:t>
            </w:r>
          </w:p>
        </w:tc>
        <w:tc>
          <w:tcPr>
            <w:tcW w:w="3330" w:type="dxa"/>
            <w:vAlign w:val="center"/>
          </w:tcPr>
          <w:p w14:paraId="635F5355" w14:textId="77777777" w:rsidR="00C52999" w:rsidRPr="0002652E" w:rsidRDefault="00C52999" w:rsidP="00C52999">
            <w:pPr>
              <w:pStyle w:val="TableBodyRow"/>
              <w:jc w:val="center"/>
            </w:pPr>
          </w:p>
        </w:tc>
      </w:tr>
      <w:tr w:rsidR="00C52999" w14:paraId="67FAE85F" w14:textId="77777777" w:rsidTr="008B4356">
        <w:sdt>
          <w:sdtPr>
            <w:id w:val="6919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BF90FC4" w14:textId="48154839" w:rsidR="00C5299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1CDEDAA6" w14:textId="0EE242F1" w:rsidR="00C52999" w:rsidRDefault="00C52999" w:rsidP="008B4356">
            <w:pPr>
              <w:pStyle w:val="TableBodyRow"/>
              <w:rPr>
                <w:b/>
                <w:i/>
              </w:rPr>
            </w:pPr>
            <w:r w:rsidRPr="0002652E">
              <w:t>The offer is made to have family present for WLSM and end</w:t>
            </w:r>
            <w:r w:rsidR="00C67E13">
              <w:t>-</w:t>
            </w:r>
            <w:r w:rsidRPr="0002652E">
              <w:t>of</w:t>
            </w:r>
            <w:r w:rsidR="00C67E13">
              <w:t>-</w:t>
            </w:r>
            <w:r w:rsidRPr="0002652E">
              <w:t>life care.</w:t>
            </w:r>
          </w:p>
        </w:tc>
        <w:tc>
          <w:tcPr>
            <w:tcW w:w="3330" w:type="dxa"/>
            <w:vAlign w:val="center"/>
          </w:tcPr>
          <w:p w14:paraId="2C76E34E" w14:textId="77777777" w:rsidR="00C52999" w:rsidRPr="0002652E" w:rsidRDefault="00C52999" w:rsidP="00C52999">
            <w:pPr>
              <w:pStyle w:val="TableBodyRow"/>
              <w:jc w:val="center"/>
            </w:pPr>
          </w:p>
        </w:tc>
      </w:tr>
      <w:tr w:rsidR="00C52999" w14:paraId="2CC1600B" w14:textId="77777777" w:rsidTr="008B4356">
        <w:sdt>
          <w:sdtPr>
            <w:id w:val="164700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789DFD4" w14:textId="009BFBD9" w:rsidR="00C5299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4F5C859B" w14:textId="0B46F09A" w:rsidR="00C52999" w:rsidRDefault="00C52999" w:rsidP="008B4356">
            <w:pPr>
              <w:pStyle w:val="TableBodyRow"/>
              <w:rPr>
                <w:b/>
                <w:i/>
              </w:rPr>
            </w:pPr>
            <w:r w:rsidRPr="0002652E">
              <w:t>The room preparation and location of WLSM is reviewed and planned, including removing as much equipment and technol</w:t>
            </w:r>
            <w:r>
              <w:t xml:space="preserve">ogy as possible from the room. </w:t>
            </w:r>
            <w:r w:rsidRPr="0002652E">
              <w:t xml:space="preserve">Ambiance </w:t>
            </w:r>
            <w:r w:rsidR="00A82ACC">
              <w:t xml:space="preserve">room setup </w:t>
            </w:r>
            <w:r w:rsidRPr="0002652E">
              <w:t>preferences are considered.</w:t>
            </w:r>
          </w:p>
        </w:tc>
        <w:tc>
          <w:tcPr>
            <w:tcW w:w="3330" w:type="dxa"/>
            <w:vAlign w:val="center"/>
          </w:tcPr>
          <w:p w14:paraId="2B7E70FD" w14:textId="77777777" w:rsidR="00C52999" w:rsidRPr="0002652E" w:rsidRDefault="00C52999" w:rsidP="00C52999">
            <w:pPr>
              <w:pStyle w:val="TableBodyRow"/>
              <w:jc w:val="center"/>
            </w:pPr>
          </w:p>
        </w:tc>
      </w:tr>
      <w:tr w:rsidR="00C52999" w14:paraId="4AC46351" w14:textId="77777777" w:rsidTr="008B4356">
        <w:sdt>
          <w:sdtPr>
            <w:id w:val="82717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2EB6C2E" w14:textId="16B786AE" w:rsidR="00C5299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0CA1E161" w14:textId="37309B57" w:rsidR="00C52999" w:rsidRDefault="00C52999" w:rsidP="008B4356">
            <w:pPr>
              <w:pStyle w:val="TableBodyRow"/>
              <w:rPr>
                <w:b/>
                <w:i/>
              </w:rPr>
            </w:pPr>
            <w:r w:rsidRPr="0002652E">
              <w:t>Approach to monitoring</w:t>
            </w:r>
            <w:r w:rsidR="008B4356">
              <w:t xml:space="preserve"> has been</w:t>
            </w:r>
            <w:r w:rsidRPr="0002652E">
              <w:t xml:space="preserve"> reviewed with the family and healthcare team. Monitoring flowsheet at bedside.</w:t>
            </w:r>
          </w:p>
        </w:tc>
        <w:tc>
          <w:tcPr>
            <w:tcW w:w="3330" w:type="dxa"/>
            <w:vAlign w:val="center"/>
          </w:tcPr>
          <w:p w14:paraId="394FF059" w14:textId="77777777" w:rsidR="00C52999" w:rsidRPr="0002652E" w:rsidRDefault="00C52999" w:rsidP="00C52999">
            <w:pPr>
              <w:pStyle w:val="TableBodyRow"/>
              <w:jc w:val="center"/>
            </w:pPr>
          </w:p>
        </w:tc>
      </w:tr>
      <w:tr w:rsidR="00C52999" w14:paraId="6D4A92B1" w14:textId="77777777" w:rsidTr="008B4356">
        <w:sdt>
          <w:sdtPr>
            <w:id w:val="-208860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77C297B" w14:textId="50C0C238" w:rsidR="00C5299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01502B0E" w14:textId="26E7B27D" w:rsidR="00C52999" w:rsidRDefault="00C52999" w:rsidP="008B4356">
            <w:pPr>
              <w:pStyle w:val="TableBodyRow"/>
              <w:rPr>
                <w:b/>
                <w:i/>
              </w:rPr>
            </w:pPr>
            <w:r w:rsidRPr="0002652E">
              <w:t xml:space="preserve">Team huddle occurs prior to withdrawal </w:t>
            </w:r>
            <w:r w:rsidR="00C67E13">
              <w:t xml:space="preserve">of life support </w:t>
            </w:r>
            <w:r w:rsidRPr="0002652E">
              <w:t>and this includes the family, ensuring everyone understands their roles and actions that will occur prior to and following death.</w:t>
            </w:r>
          </w:p>
        </w:tc>
        <w:tc>
          <w:tcPr>
            <w:tcW w:w="3330" w:type="dxa"/>
            <w:vAlign w:val="center"/>
          </w:tcPr>
          <w:p w14:paraId="7B90639E" w14:textId="77777777" w:rsidR="00C52999" w:rsidRPr="0002652E" w:rsidRDefault="00C52999" w:rsidP="00C52999">
            <w:pPr>
              <w:pStyle w:val="TableBodyRow"/>
              <w:jc w:val="center"/>
            </w:pPr>
          </w:p>
        </w:tc>
      </w:tr>
      <w:tr w:rsidR="00C52999" w14:paraId="66E38B1E" w14:textId="77777777" w:rsidTr="008B4356">
        <w:sdt>
          <w:sdtPr>
            <w:id w:val="-108252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476986D" w14:textId="79051F5E" w:rsidR="00C5299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44C25CF2" w14:textId="4DEADA20" w:rsidR="00C52999" w:rsidRDefault="00C52999" w:rsidP="008B4356">
            <w:pPr>
              <w:pStyle w:val="TableBodyRow"/>
              <w:rPr>
                <w:b/>
                <w:i/>
              </w:rPr>
            </w:pPr>
            <w:r w:rsidRPr="0002652E">
              <w:t xml:space="preserve">Post an unobtrusive signal to other ICU team members that </w:t>
            </w:r>
            <w:r w:rsidR="00C67E13">
              <w:t>WLSM</w:t>
            </w:r>
            <w:r w:rsidRPr="0002652E">
              <w:t xml:space="preserve"> is occurring.</w:t>
            </w:r>
          </w:p>
        </w:tc>
        <w:tc>
          <w:tcPr>
            <w:tcW w:w="3330" w:type="dxa"/>
            <w:vAlign w:val="center"/>
          </w:tcPr>
          <w:p w14:paraId="6F749776" w14:textId="77777777" w:rsidR="00C52999" w:rsidRPr="0002652E" w:rsidRDefault="00C52999" w:rsidP="00C52999">
            <w:pPr>
              <w:pStyle w:val="TableBodyRow"/>
              <w:jc w:val="center"/>
            </w:pPr>
          </w:p>
        </w:tc>
      </w:tr>
    </w:tbl>
    <w:p w14:paraId="14C2A2DE" w14:textId="77777777" w:rsidR="00C52999" w:rsidRDefault="00C52999" w:rsidP="00C52999">
      <w:pPr>
        <w:pStyle w:val="BodyText"/>
        <w:rPr>
          <w:i/>
        </w:rPr>
      </w:pPr>
    </w:p>
    <w:p w14:paraId="75F35C38" w14:textId="33A44AE6" w:rsidR="00C52999" w:rsidRDefault="00C52999" w:rsidP="00C52999">
      <w:pPr>
        <w:pStyle w:val="TableTitle"/>
      </w:pPr>
      <w:r>
        <w:t>During withdrawal of life support</w:t>
      </w:r>
    </w:p>
    <w:tbl>
      <w:tblPr>
        <w:tblStyle w:val="CanadianBloodServicesTable1"/>
        <w:tblW w:w="9355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535"/>
        <w:gridCol w:w="5490"/>
        <w:gridCol w:w="3330"/>
      </w:tblGrid>
      <w:tr w:rsidR="00C52999" w14:paraId="5317B226" w14:textId="77777777" w:rsidTr="007E6F0F">
        <w:tc>
          <w:tcPr>
            <w:tcW w:w="6025" w:type="dxa"/>
            <w:gridSpan w:val="2"/>
            <w:vAlign w:val="center"/>
          </w:tcPr>
          <w:p w14:paraId="1425D7AB" w14:textId="77777777" w:rsidR="00C52999" w:rsidRDefault="00C52999" w:rsidP="007E6F0F">
            <w:pPr>
              <w:pStyle w:val="TableHeaderRow"/>
              <w:jc w:val="center"/>
            </w:pPr>
            <w:r>
              <w:t>Action</w:t>
            </w:r>
          </w:p>
        </w:tc>
        <w:tc>
          <w:tcPr>
            <w:tcW w:w="3330" w:type="dxa"/>
            <w:vAlign w:val="center"/>
          </w:tcPr>
          <w:p w14:paraId="0ACF7066" w14:textId="77777777" w:rsidR="00C52999" w:rsidRDefault="00C52999" w:rsidP="007E6F0F">
            <w:pPr>
              <w:pStyle w:val="TableHeaderRow"/>
              <w:jc w:val="center"/>
            </w:pPr>
            <w:r>
              <w:t>Notes</w:t>
            </w:r>
          </w:p>
        </w:tc>
      </w:tr>
      <w:tr w:rsidR="00C52999" w14:paraId="0331FA68" w14:textId="77777777" w:rsidTr="007E6F0F">
        <w:sdt>
          <w:sdtPr>
            <w:id w:val="124051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F1A4561" w14:textId="77777777" w:rsidR="00C52999" w:rsidRPr="00324D49" w:rsidRDefault="00C52999" w:rsidP="007E6F0F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3DE47175" w14:textId="6C15C4A3" w:rsidR="00C52999" w:rsidRPr="00324D49" w:rsidRDefault="00C52999" w:rsidP="00C52999">
            <w:pPr>
              <w:pStyle w:val="TableBodyRow"/>
            </w:pPr>
            <w:r w:rsidRPr="0002652E">
              <w:t>Symptom management is provided according to the order set and documented on the WLSM documentation tool</w:t>
            </w:r>
            <w:r w:rsidR="00C67E13">
              <w:t>.</w:t>
            </w:r>
          </w:p>
        </w:tc>
        <w:tc>
          <w:tcPr>
            <w:tcW w:w="3330" w:type="dxa"/>
            <w:vAlign w:val="center"/>
          </w:tcPr>
          <w:p w14:paraId="7FE15976" w14:textId="77777777" w:rsidR="00C52999" w:rsidRDefault="00C52999" w:rsidP="007E6F0F">
            <w:pPr>
              <w:pStyle w:val="BodyText"/>
              <w:jc w:val="center"/>
              <w:rPr>
                <w:i/>
              </w:rPr>
            </w:pPr>
          </w:p>
        </w:tc>
      </w:tr>
    </w:tbl>
    <w:p w14:paraId="78812384" w14:textId="77777777" w:rsidR="00324D49" w:rsidRDefault="00324D49" w:rsidP="00922E31">
      <w:pPr>
        <w:pStyle w:val="BodyText"/>
        <w:spacing w:after="0"/>
      </w:pPr>
    </w:p>
    <w:p w14:paraId="19114EF2" w14:textId="2F7723AF" w:rsidR="00C52999" w:rsidRDefault="00C52999" w:rsidP="00C52999">
      <w:pPr>
        <w:pStyle w:val="TableTitle"/>
      </w:pPr>
      <w:r>
        <w:t xml:space="preserve">Donation after </w:t>
      </w:r>
      <w:r w:rsidR="008B4356">
        <w:t>circulatory determination of death</w:t>
      </w:r>
      <w:r>
        <w:t xml:space="preserve"> ONLY</w:t>
      </w:r>
    </w:p>
    <w:tbl>
      <w:tblPr>
        <w:tblStyle w:val="CanadianBloodServicesTable1"/>
        <w:tblW w:w="9355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535"/>
        <w:gridCol w:w="5490"/>
        <w:gridCol w:w="3330"/>
      </w:tblGrid>
      <w:tr w:rsidR="00C52999" w14:paraId="5279885F" w14:textId="77777777" w:rsidTr="007E6F0F">
        <w:tc>
          <w:tcPr>
            <w:tcW w:w="6025" w:type="dxa"/>
            <w:gridSpan w:val="2"/>
            <w:vAlign w:val="center"/>
          </w:tcPr>
          <w:p w14:paraId="480E68D0" w14:textId="77777777" w:rsidR="00C52999" w:rsidRDefault="00C52999" w:rsidP="007E6F0F">
            <w:pPr>
              <w:pStyle w:val="TableHeaderRow"/>
              <w:jc w:val="center"/>
            </w:pPr>
            <w:r>
              <w:t>Action</w:t>
            </w:r>
          </w:p>
        </w:tc>
        <w:tc>
          <w:tcPr>
            <w:tcW w:w="3330" w:type="dxa"/>
            <w:vAlign w:val="center"/>
          </w:tcPr>
          <w:p w14:paraId="6BD7D7AA" w14:textId="77777777" w:rsidR="00C52999" w:rsidRDefault="00C52999" w:rsidP="007E6F0F">
            <w:pPr>
              <w:pStyle w:val="TableHeaderRow"/>
              <w:jc w:val="center"/>
            </w:pPr>
            <w:r>
              <w:t>Notes</w:t>
            </w:r>
          </w:p>
        </w:tc>
      </w:tr>
      <w:tr w:rsidR="00C52999" w14:paraId="3404DFD2" w14:textId="77777777" w:rsidTr="008B4356">
        <w:sdt>
          <w:sdtPr>
            <w:id w:val="-12767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B7188D8" w14:textId="67F4224C" w:rsidR="00C52999" w:rsidRPr="00324D4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6D9B8242" w14:textId="4E225EC6" w:rsidR="00C52999" w:rsidRPr="00324D49" w:rsidRDefault="00C52999" w:rsidP="008B4356">
            <w:pPr>
              <w:pStyle w:val="TableBodyRow"/>
            </w:pPr>
            <w:r w:rsidRPr="0002652E">
              <w:t xml:space="preserve">The necessity of monitoring for </w:t>
            </w:r>
            <w:r w:rsidR="00C67E13">
              <w:t>c</w:t>
            </w:r>
            <w:r w:rsidRPr="0002652E">
              <w:t>DCD</w:t>
            </w:r>
            <w:r w:rsidR="00C67E13">
              <w:t>D</w:t>
            </w:r>
            <w:r w:rsidRPr="0002652E">
              <w:t xml:space="preserve"> death declaration is reviewed with the family.</w:t>
            </w:r>
          </w:p>
        </w:tc>
        <w:tc>
          <w:tcPr>
            <w:tcW w:w="3330" w:type="dxa"/>
            <w:vAlign w:val="center"/>
          </w:tcPr>
          <w:p w14:paraId="01E11C3C" w14:textId="77777777" w:rsidR="00C52999" w:rsidRDefault="00C52999" w:rsidP="00C52999">
            <w:pPr>
              <w:pStyle w:val="BodyText"/>
              <w:jc w:val="center"/>
              <w:rPr>
                <w:i/>
              </w:rPr>
            </w:pPr>
          </w:p>
        </w:tc>
      </w:tr>
      <w:tr w:rsidR="00A82ACC" w14:paraId="2E6FEB18" w14:textId="77777777" w:rsidTr="008B4356">
        <w:sdt>
          <w:sdtPr>
            <w:id w:val="-45594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256E072" w14:textId="0378F863" w:rsidR="00A82ACC" w:rsidRDefault="00A82ACC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09ED74A5" w14:textId="08F9282D" w:rsidR="00A82ACC" w:rsidRPr="0002652E" w:rsidRDefault="00A82ACC" w:rsidP="008B4356">
            <w:pPr>
              <w:pStyle w:val="TableBodyRow"/>
            </w:pPr>
            <w:r>
              <w:t xml:space="preserve">Procedure for death declaration (an organ and/or tissue donation, where required) has been reviewed. </w:t>
            </w:r>
          </w:p>
        </w:tc>
        <w:tc>
          <w:tcPr>
            <w:tcW w:w="3330" w:type="dxa"/>
            <w:vAlign w:val="center"/>
          </w:tcPr>
          <w:p w14:paraId="75A0A1E6" w14:textId="77777777" w:rsidR="00A82ACC" w:rsidRDefault="00A82ACC" w:rsidP="00C52999">
            <w:pPr>
              <w:pStyle w:val="BodyText"/>
              <w:jc w:val="center"/>
              <w:rPr>
                <w:i/>
              </w:rPr>
            </w:pPr>
          </w:p>
        </w:tc>
      </w:tr>
      <w:tr w:rsidR="00C52999" w14:paraId="6651EFEE" w14:textId="77777777" w:rsidTr="008B4356">
        <w:sdt>
          <w:sdtPr>
            <w:id w:val="-169198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E4A4443" w14:textId="0589CD5B" w:rsidR="00C5299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222982FA" w14:textId="583BE3F8" w:rsidR="00C52999" w:rsidRPr="0002652E" w:rsidRDefault="00C52999" w:rsidP="008B4356">
            <w:pPr>
              <w:pStyle w:val="TableBodyRow"/>
            </w:pPr>
            <w:r w:rsidRPr="0002652E">
              <w:t xml:space="preserve">The possible outcomes, including not dying in a manner </w:t>
            </w:r>
            <w:r w:rsidR="00C67E13">
              <w:t>which</w:t>
            </w:r>
            <w:r w:rsidRPr="0002652E">
              <w:t xml:space="preserve"> allows organ donation are reviewed.</w:t>
            </w:r>
          </w:p>
        </w:tc>
        <w:tc>
          <w:tcPr>
            <w:tcW w:w="3330" w:type="dxa"/>
            <w:vAlign w:val="center"/>
          </w:tcPr>
          <w:p w14:paraId="2D9272FC" w14:textId="6E17B910" w:rsidR="00C52999" w:rsidRDefault="00C52999" w:rsidP="008B4356">
            <w:pPr>
              <w:pStyle w:val="TableBodyRow"/>
              <w:jc w:val="center"/>
              <w:rPr>
                <w:i/>
              </w:rPr>
            </w:pPr>
            <w:r w:rsidRPr="0002652E">
              <w:t xml:space="preserve">Patients and families are </w:t>
            </w:r>
            <w:r w:rsidR="000E7558" w:rsidRPr="0002652E">
              <w:t>reminded the</w:t>
            </w:r>
            <w:r w:rsidRPr="0002652E">
              <w:t xml:space="preserve"> gift of life is given in the decision to donate.</w:t>
            </w:r>
          </w:p>
        </w:tc>
      </w:tr>
      <w:tr w:rsidR="00C52999" w14:paraId="26ABCD69" w14:textId="77777777" w:rsidTr="008B4356">
        <w:sdt>
          <w:sdtPr>
            <w:id w:val="29988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0BA5151" w14:textId="5C254E2D" w:rsidR="00C52999" w:rsidRDefault="00C52999" w:rsidP="00C52999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0" w:type="dxa"/>
            <w:vAlign w:val="center"/>
          </w:tcPr>
          <w:p w14:paraId="06CE30F3" w14:textId="502E0860" w:rsidR="00C52999" w:rsidRPr="0002652E" w:rsidRDefault="00C52999" w:rsidP="008B4356">
            <w:pPr>
              <w:pStyle w:val="TableBodyRow"/>
              <w:ind w:right="-6"/>
            </w:pPr>
            <w:r w:rsidRPr="0002652E">
              <w:t xml:space="preserve">The administration of heparin for </w:t>
            </w:r>
            <w:r w:rsidR="00C67E13">
              <w:t>c</w:t>
            </w:r>
            <w:r w:rsidRPr="0002652E">
              <w:t>DCD</w:t>
            </w:r>
            <w:r w:rsidR="00C67E13">
              <w:t xml:space="preserve">D, </w:t>
            </w:r>
            <w:r w:rsidRPr="0002652E">
              <w:t>where applicable</w:t>
            </w:r>
            <w:r w:rsidR="00C67E13">
              <w:t>,</w:t>
            </w:r>
            <w:r w:rsidRPr="0002652E">
              <w:t xml:space="preserve"> has been reviewed, including consent, and a dose has been ordered in consultation with the </w:t>
            </w:r>
            <w:r w:rsidR="00FA25F9">
              <w:t>organ donation organization (ODO)</w:t>
            </w:r>
            <w:r w:rsidR="00C67E13">
              <w:t>.</w:t>
            </w:r>
          </w:p>
        </w:tc>
        <w:tc>
          <w:tcPr>
            <w:tcW w:w="3330" w:type="dxa"/>
            <w:vAlign w:val="center"/>
          </w:tcPr>
          <w:p w14:paraId="2F388750" w14:textId="77777777" w:rsidR="00C52999" w:rsidRDefault="00C52999" w:rsidP="00C52999">
            <w:pPr>
              <w:pStyle w:val="BodyText"/>
              <w:jc w:val="center"/>
              <w:rPr>
                <w:i/>
              </w:rPr>
            </w:pPr>
          </w:p>
        </w:tc>
      </w:tr>
    </w:tbl>
    <w:p w14:paraId="3A0B53B5" w14:textId="77777777" w:rsidR="00C52999" w:rsidRDefault="00C52999" w:rsidP="00922E31">
      <w:pPr>
        <w:pStyle w:val="BodyText"/>
        <w:spacing w:after="0"/>
      </w:pPr>
    </w:p>
    <w:p w14:paraId="3BBE262C" w14:textId="77777777" w:rsidR="00C52999" w:rsidRDefault="00C14ABC" w:rsidP="00C52999">
      <w:pPr>
        <w:pStyle w:val="BodyText"/>
        <w:rPr>
          <w:b/>
        </w:rPr>
      </w:pPr>
      <w:r w:rsidRPr="00C52999">
        <w:rPr>
          <w:b/>
        </w:rPr>
        <w:t>Registered Nurse:</w:t>
      </w:r>
    </w:p>
    <w:tbl>
      <w:tblPr>
        <w:tblStyle w:val="TableGridLight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3643"/>
        <w:gridCol w:w="1981"/>
      </w:tblGrid>
      <w:tr w:rsidR="00C52999" w:rsidRPr="00C278EA" w14:paraId="6928F8EE" w14:textId="77777777" w:rsidTr="00C67E13">
        <w:trPr>
          <w:trHeight w:val="720"/>
        </w:trPr>
        <w:tc>
          <w:tcPr>
            <w:tcW w:w="3732" w:type="dxa"/>
          </w:tcPr>
          <w:p w14:paraId="588E4D9E" w14:textId="28774F0C" w:rsidR="00C52999" w:rsidRPr="00C278EA" w:rsidRDefault="00C52999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Name</w:t>
            </w:r>
          </w:p>
        </w:tc>
        <w:tc>
          <w:tcPr>
            <w:tcW w:w="3643" w:type="dxa"/>
          </w:tcPr>
          <w:p w14:paraId="66448BC6" w14:textId="673B0340" w:rsidR="00C52999" w:rsidRPr="00C278EA" w:rsidRDefault="00C52999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Signature</w:t>
            </w:r>
          </w:p>
        </w:tc>
        <w:tc>
          <w:tcPr>
            <w:tcW w:w="1981" w:type="dxa"/>
          </w:tcPr>
          <w:p w14:paraId="3CF24739" w14:textId="77777777" w:rsidR="00C52999" w:rsidRDefault="00C52999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Date</w:t>
            </w:r>
          </w:p>
          <w:p w14:paraId="6EB321EA" w14:textId="37A033D9" w:rsidR="00EA2A3F" w:rsidRPr="00C278EA" w:rsidRDefault="00C67E13" w:rsidP="00EA2A3F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</w:rPr>
              <w:t>YY</w:t>
            </w:r>
            <w:r w:rsidR="00EA2A3F" w:rsidRPr="008143D5">
              <w:rPr>
                <w:rFonts w:cs="Arial"/>
                <w:color w:val="D9D9D9" w:themeColor="background1" w:themeShade="D9"/>
              </w:rPr>
              <w:t>YY</w:t>
            </w:r>
            <w:r w:rsidR="00EA2A3F">
              <w:rPr>
                <w:rFonts w:cs="Arial"/>
                <w:color w:val="D9D9D9" w:themeColor="background1" w:themeShade="D9"/>
              </w:rPr>
              <w:t xml:space="preserve"> </w:t>
            </w:r>
            <w:r w:rsidR="00EA2A3F" w:rsidRPr="008143D5">
              <w:rPr>
                <w:rFonts w:cs="Arial"/>
                <w:color w:val="D9D9D9" w:themeColor="background1" w:themeShade="D9"/>
              </w:rPr>
              <w:t>/</w:t>
            </w:r>
            <w:r w:rsidR="00EA2A3F">
              <w:rPr>
                <w:rFonts w:cs="Arial"/>
                <w:color w:val="D9D9D9" w:themeColor="background1" w:themeShade="D9"/>
              </w:rPr>
              <w:t xml:space="preserve"> </w:t>
            </w:r>
            <w:r w:rsidR="00EA2A3F" w:rsidRPr="008143D5">
              <w:rPr>
                <w:rFonts w:cs="Arial"/>
                <w:color w:val="D9D9D9" w:themeColor="background1" w:themeShade="D9"/>
              </w:rPr>
              <w:t>MM</w:t>
            </w:r>
            <w:r w:rsidR="00EA2A3F">
              <w:rPr>
                <w:rFonts w:cs="Arial"/>
                <w:color w:val="D9D9D9" w:themeColor="background1" w:themeShade="D9"/>
              </w:rPr>
              <w:t xml:space="preserve"> </w:t>
            </w:r>
            <w:r w:rsidR="00EA2A3F" w:rsidRPr="008143D5">
              <w:rPr>
                <w:rFonts w:cs="Arial"/>
                <w:color w:val="D9D9D9" w:themeColor="background1" w:themeShade="D9"/>
              </w:rPr>
              <w:t>/</w:t>
            </w:r>
            <w:r w:rsidR="00EA2A3F">
              <w:rPr>
                <w:rFonts w:cs="Arial"/>
                <w:color w:val="D9D9D9" w:themeColor="background1" w:themeShade="D9"/>
              </w:rPr>
              <w:t xml:space="preserve"> </w:t>
            </w:r>
            <w:r w:rsidR="00EA2A3F" w:rsidRPr="008143D5">
              <w:rPr>
                <w:rFonts w:cs="Arial"/>
                <w:color w:val="D9D9D9" w:themeColor="background1" w:themeShade="D9"/>
              </w:rPr>
              <w:t>DD</w:t>
            </w:r>
          </w:p>
        </w:tc>
      </w:tr>
    </w:tbl>
    <w:p w14:paraId="2484C424" w14:textId="5CD4EF47" w:rsidR="00453268" w:rsidRDefault="00453268" w:rsidP="00453268">
      <w:pPr>
        <w:pStyle w:val="BodyText"/>
        <w:spacing w:before="100"/>
        <w:rPr>
          <w:b/>
        </w:rPr>
      </w:pPr>
      <w:r>
        <w:rPr>
          <w:b/>
        </w:rPr>
        <w:t>Physician</w:t>
      </w:r>
    </w:p>
    <w:tbl>
      <w:tblPr>
        <w:tblStyle w:val="TableGridLight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3643"/>
        <w:gridCol w:w="1981"/>
      </w:tblGrid>
      <w:tr w:rsidR="00453268" w:rsidRPr="00C278EA" w14:paraId="5E3EF5BF" w14:textId="77777777" w:rsidTr="00C67E13">
        <w:trPr>
          <w:trHeight w:val="720"/>
        </w:trPr>
        <w:tc>
          <w:tcPr>
            <w:tcW w:w="3732" w:type="dxa"/>
          </w:tcPr>
          <w:p w14:paraId="146556AC" w14:textId="77777777" w:rsidR="00453268" w:rsidRPr="00C278EA" w:rsidRDefault="00453268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Name</w:t>
            </w:r>
          </w:p>
        </w:tc>
        <w:tc>
          <w:tcPr>
            <w:tcW w:w="3643" w:type="dxa"/>
          </w:tcPr>
          <w:p w14:paraId="0EBAC3CD" w14:textId="77777777" w:rsidR="00453268" w:rsidRPr="00C278EA" w:rsidRDefault="00453268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Signature</w:t>
            </w:r>
          </w:p>
        </w:tc>
        <w:tc>
          <w:tcPr>
            <w:tcW w:w="1981" w:type="dxa"/>
          </w:tcPr>
          <w:p w14:paraId="2632A75F" w14:textId="77777777" w:rsidR="00453268" w:rsidRDefault="00453268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Date</w:t>
            </w:r>
          </w:p>
          <w:p w14:paraId="2DF6559B" w14:textId="475741AB" w:rsidR="00EA2A3F" w:rsidRPr="00C278EA" w:rsidRDefault="00C67E13" w:rsidP="00EA2A3F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</w:rPr>
              <w:t>YY</w:t>
            </w:r>
            <w:r w:rsidR="00EA2A3F" w:rsidRPr="008143D5">
              <w:rPr>
                <w:rFonts w:cs="Arial"/>
                <w:color w:val="D9D9D9" w:themeColor="background1" w:themeShade="D9"/>
              </w:rPr>
              <w:t>YY</w:t>
            </w:r>
            <w:r w:rsidR="00EA2A3F">
              <w:rPr>
                <w:rFonts w:cs="Arial"/>
                <w:color w:val="D9D9D9" w:themeColor="background1" w:themeShade="D9"/>
              </w:rPr>
              <w:t xml:space="preserve"> </w:t>
            </w:r>
            <w:r w:rsidR="00EA2A3F" w:rsidRPr="008143D5">
              <w:rPr>
                <w:rFonts w:cs="Arial"/>
                <w:color w:val="D9D9D9" w:themeColor="background1" w:themeShade="D9"/>
              </w:rPr>
              <w:t>/</w:t>
            </w:r>
            <w:r w:rsidR="00EA2A3F">
              <w:rPr>
                <w:rFonts w:cs="Arial"/>
                <w:color w:val="D9D9D9" w:themeColor="background1" w:themeShade="D9"/>
              </w:rPr>
              <w:t xml:space="preserve"> </w:t>
            </w:r>
            <w:r w:rsidR="00EA2A3F" w:rsidRPr="008143D5">
              <w:rPr>
                <w:rFonts w:cs="Arial"/>
                <w:color w:val="D9D9D9" w:themeColor="background1" w:themeShade="D9"/>
              </w:rPr>
              <w:t>MM</w:t>
            </w:r>
            <w:r w:rsidR="00EA2A3F">
              <w:rPr>
                <w:rFonts w:cs="Arial"/>
                <w:color w:val="D9D9D9" w:themeColor="background1" w:themeShade="D9"/>
              </w:rPr>
              <w:t xml:space="preserve"> </w:t>
            </w:r>
            <w:r w:rsidR="00EA2A3F" w:rsidRPr="008143D5">
              <w:rPr>
                <w:rFonts w:cs="Arial"/>
                <w:color w:val="D9D9D9" w:themeColor="background1" w:themeShade="D9"/>
              </w:rPr>
              <w:t>/</w:t>
            </w:r>
            <w:r w:rsidR="00EA2A3F">
              <w:rPr>
                <w:rFonts w:cs="Arial"/>
                <w:color w:val="D9D9D9" w:themeColor="background1" w:themeShade="D9"/>
              </w:rPr>
              <w:t xml:space="preserve"> </w:t>
            </w:r>
            <w:r w:rsidR="00EA2A3F" w:rsidRPr="008143D5">
              <w:rPr>
                <w:rFonts w:cs="Arial"/>
                <w:color w:val="D9D9D9" w:themeColor="background1" w:themeShade="D9"/>
              </w:rPr>
              <w:t>DD</w:t>
            </w:r>
          </w:p>
        </w:tc>
      </w:tr>
    </w:tbl>
    <w:p w14:paraId="7E18629A" w14:textId="47B9401B" w:rsidR="0042619A" w:rsidRPr="0042619A" w:rsidRDefault="0042619A" w:rsidP="00C278EA">
      <w:pPr>
        <w:pStyle w:val="BodyText"/>
      </w:pPr>
    </w:p>
    <w:sectPr w:rsidR="0042619A" w:rsidRPr="0042619A" w:rsidSect="00803874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C07E" w14:textId="77777777" w:rsidR="00374F07" w:rsidRDefault="00374F07" w:rsidP="00D724D4">
      <w:pPr>
        <w:spacing w:after="0"/>
      </w:pPr>
      <w:r>
        <w:separator/>
      </w:r>
    </w:p>
    <w:p w14:paraId="5EDA794A" w14:textId="77777777" w:rsidR="00374F07" w:rsidRDefault="00374F07"/>
  </w:endnote>
  <w:endnote w:type="continuationSeparator" w:id="0">
    <w:p w14:paraId="0D3EB189" w14:textId="77777777" w:rsidR="00374F07" w:rsidRDefault="00374F07" w:rsidP="00D724D4">
      <w:pPr>
        <w:spacing w:after="0"/>
      </w:pPr>
      <w:r>
        <w:continuationSeparator/>
      </w:r>
    </w:p>
    <w:p w14:paraId="392D9788" w14:textId="77777777" w:rsidR="00374F07" w:rsidRDefault="00374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AD296" w14:textId="77777777" w:rsidR="00DD259C" w:rsidRDefault="00DD259C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152E05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55EDB57C" w14:textId="77777777" w:rsidR="00DD259C" w:rsidRPr="00DD259C" w:rsidRDefault="00DD259C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6ED4" w14:textId="05FE1340" w:rsidR="00567996" w:rsidRDefault="00374F07" w:rsidP="00803874">
    <w:pPr>
      <w:pStyle w:val="Footer"/>
      <w:jc w:val="left"/>
    </w:pPr>
    <w:sdt>
      <w:sdtPr>
        <w:id w:val="196739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3268">
          <w:t>WLSM Checklist</w:t>
        </w:r>
        <w:r w:rsidR="00803874">
          <w:tab/>
        </w:r>
        <w:r w:rsidR="00803874">
          <w:tab/>
          <w:t xml:space="preserve">Page </w:t>
        </w:r>
        <w:r w:rsidR="00567996" w:rsidRPr="008B5930">
          <w:fldChar w:fldCharType="begin"/>
        </w:r>
        <w:r w:rsidR="00567996" w:rsidRPr="008B5930">
          <w:instrText xml:space="preserve"> PAGE   \* MERGEFORMAT </w:instrText>
        </w:r>
        <w:r w:rsidR="00567996" w:rsidRPr="008B5930">
          <w:fldChar w:fldCharType="separate"/>
        </w:r>
        <w:r w:rsidR="008B4356">
          <w:rPr>
            <w:noProof/>
          </w:rPr>
          <w:t>2</w:t>
        </w:r>
        <w:r w:rsidR="00567996" w:rsidRPr="008B5930">
          <w:rPr>
            <w:noProof/>
          </w:rPr>
          <w:fldChar w:fldCharType="end"/>
        </w:r>
      </w:sdtContent>
    </w:sdt>
    <w:r w:rsidR="00C243AC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D10B" w14:textId="77777777" w:rsidR="00374F07" w:rsidRDefault="00374F07" w:rsidP="00D724D4">
      <w:pPr>
        <w:spacing w:after="0"/>
      </w:pPr>
      <w:r>
        <w:separator/>
      </w:r>
    </w:p>
    <w:p w14:paraId="0FB1461A" w14:textId="77777777" w:rsidR="00374F07" w:rsidRDefault="00374F07"/>
  </w:footnote>
  <w:footnote w:type="continuationSeparator" w:id="0">
    <w:p w14:paraId="52F3256C" w14:textId="77777777" w:rsidR="00374F07" w:rsidRDefault="00374F07" w:rsidP="00D724D4">
      <w:pPr>
        <w:spacing w:after="0"/>
      </w:pPr>
      <w:r>
        <w:continuationSeparator/>
      </w:r>
    </w:p>
    <w:p w14:paraId="54EF92F3" w14:textId="77777777" w:rsidR="00374F07" w:rsidRDefault="00374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2154" w14:textId="77777777" w:rsidR="00E80D55" w:rsidRDefault="00DD259C">
    <w:pPr>
      <w:pStyle w:val="Header"/>
    </w:pPr>
    <w:r w:rsidRPr="00350D4A">
      <w:rPr>
        <w:noProof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00D2B7CA" wp14:editId="2EE17E46">
              <wp:simplePos x="0" y="0"/>
              <wp:positionH relativeFrom="margin">
                <wp:posOffset>4572000</wp:posOffset>
              </wp:positionH>
              <wp:positionV relativeFrom="margin">
                <wp:posOffset>-743585</wp:posOffset>
              </wp:positionV>
              <wp:extent cx="1371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6C9D9" w14:textId="77777777" w:rsidR="00DD259C" w:rsidRDefault="003D520F" w:rsidP="00DD259C">
                          <w:pPr>
                            <w:pStyle w:val="HeaderSubtitle"/>
                          </w:pPr>
                          <w:r>
                            <w:fldChar w:fldCharType="begin"/>
                          </w:r>
                          <w:r>
                            <w:instrText xml:space="preserve"> STYLEREF  "Heading 5,Heading"  \* MERGEFORMAT </w:instrText>
                          </w:r>
                          <w:r>
                            <w:fldChar w:fldCharType="separate"/>
                          </w:r>
                          <w:r w:rsidR="00CC1C60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sdt>
                          <w:sdtPr>
                            <w:alias w:val="Date"/>
                            <w:tag w:val="date"/>
                            <w:id w:val="-1900970752"/>
                            <w:showingPlcHdr/>
                            <w:dataBinding w:xpath="/root[1]/date[1]" w:storeItemID="{09D0E007-C015-427C-802D-40E436332411}"/>
                            <w:text/>
                          </w:sdtPr>
                          <w:sdtEndPr/>
                          <w:sdtContent>
                            <w:p w14:paraId="581A677E" w14:textId="77777777" w:rsidR="00DD259C" w:rsidRDefault="00783B85" w:rsidP="000E0198">
                              <w:pPr>
                                <w:pStyle w:val="HeaderSubtitle"/>
                              </w:pPr>
                              <w:r w:rsidRPr="00321469">
                                <w:rPr>
                                  <w:rStyle w:val="PlaceholderText"/>
                                </w:rPr>
                                <w:t xml:space="preserve">Click here to enter </w:t>
                              </w:r>
                              <w:r>
                                <w:rPr>
                                  <w:rStyle w:val="PlaceholderText"/>
                                </w:rPr>
                                <w:t>date</w:t>
                              </w:r>
                              <w:r w:rsidRPr="00321469">
                                <w:rPr>
                                  <w:rStyle w:val="PlaceholderText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2B7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58.55pt;width:108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" filled="f" stroked="f" strokeweight=".5pt">
              <v:textbox>
                <w:txbxContent>
                  <w:p w14:paraId="5126C9D9" w14:textId="77777777" w:rsidR="00DD259C" w:rsidRDefault="003D520F" w:rsidP="00DD259C">
                    <w:pPr>
                      <w:pStyle w:val="HeaderSubtitle"/>
                    </w:pPr>
                    <w:r>
                      <w:fldChar w:fldCharType="begin"/>
                    </w:r>
                    <w:r>
                      <w:instrText xml:space="preserve"> STYLEREF  "Heading 5,Heading"  \* MERGEFORMAT </w:instrText>
                    </w:r>
                    <w:r>
                      <w:fldChar w:fldCharType="separate"/>
                    </w:r>
                    <w:r w:rsidR="00CC1C60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sdt>
                    <w:sdtPr>
                      <w:alias w:val="Date"/>
                      <w:tag w:val="date"/>
                      <w:id w:val="-1900970752"/>
                      <w:showingPlcHdr/>
                      <w:dataBinding w:xpath="/root[1]/date[1]" w:storeItemID="{09D0E007-C015-427C-802D-40E436332411}"/>
                      <w:text/>
                    </w:sdtPr>
                    <w:sdtEndPr/>
                    <w:sdtContent>
                      <w:p w14:paraId="581A677E" w14:textId="77777777" w:rsidR="00DD259C" w:rsidRDefault="00783B85" w:rsidP="000E0198">
                        <w:pPr>
                          <w:pStyle w:val="HeaderSubtitle"/>
                        </w:pPr>
                        <w:r w:rsidRPr="00321469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date</w:t>
                        </w:r>
                        <w:r w:rsidRPr="00321469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</w:rPr>
      <w:drawing>
        <wp:anchor distT="0" distB="0" distL="114300" distR="114300" simplePos="0" relativeHeight="251673600" behindDoc="1" locked="0" layoutInCell="1" allowOverlap="1" wp14:anchorId="1BB61E9F" wp14:editId="34C17AEA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371600" cy="6217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D95273A" wp14:editId="5E0ED7D0">
              <wp:simplePos x="0" y="0"/>
              <wp:positionH relativeFrom="margin">
                <wp:posOffset>4572000</wp:posOffset>
              </wp:positionH>
              <wp:positionV relativeFrom="margin">
                <wp:posOffset>-1527175</wp:posOffset>
              </wp:positionV>
              <wp:extent cx="1600200" cy="704088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180489931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2F7DE359" w14:textId="77777777" w:rsidR="00DD259C" w:rsidRDefault="00D27FAA" w:rsidP="00DD259C">
                              <w:pPr>
                                <w:pStyle w:val="Header"/>
                              </w:pPr>
                              <w:r>
                                <w:rPr>
                                  <w:lang w:val="en-CA"/>
                                </w:rPr>
                                <w:t>Type of Communication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5273A" id="Text Box 1" o:spid="_x0000_s1027" type="#_x0000_t202" style="position:absolute;margin-left:5in;margin-top:-120.25pt;width:126pt;height:55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180489931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2F7DE359" w14:textId="77777777" w:rsidR="00DD259C" w:rsidRDefault="00D27FAA" w:rsidP="00DD259C">
                        <w:pPr>
                          <w:pStyle w:val="Header"/>
                        </w:pPr>
                        <w:r>
                          <w:rPr>
                            <w:lang w:val="en-CA"/>
                          </w:rPr>
                          <w:t>Type of Communication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80D55" w:rsidRPr="00350D4A">
      <w:rPr>
        <w:noProof/>
      </w:rPr>
      <mc:AlternateContent>
        <mc:Choice Requires="wps">
          <w:drawing>
            <wp:anchor distT="0" distB="0" distL="114300" distR="114300" simplePos="0" relativeHeight="251640832" behindDoc="0" locked="1" layoutInCell="1" allowOverlap="1" wp14:anchorId="7A7A32D5" wp14:editId="3CFD0147">
              <wp:simplePos x="0" y="0"/>
              <wp:positionH relativeFrom="margin">
                <wp:posOffset>4663440</wp:posOffset>
              </wp:positionH>
              <wp:positionV relativeFrom="page">
                <wp:posOffset>0</wp:posOffset>
              </wp:positionV>
              <wp:extent cx="1280160" cy="201168"/>
              <wp:effectExtent l="0" t="0" r="0" b="889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116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6C1D27" id="Rectangle 15" o:spid="_x0000_s1026" style="position:absolute;margin-left:367.2pt;margin-top:0;width:100.8pt;height:15.8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19B1AE8"/>
    <w:multiLevelType w:val="hybridMultilevel"/>
    <w:tmpl w:val="E064EE12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ACD"/>
    <w:multiLevelType w:val="hybridMultilevel"/>
    <w:tmpl w:val="36E2D038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7CD"/>
    <w:multiLevelType w:val="hybridMultilevel"/>
    <w:tmpl w:val="F63ABD58"/>
    <w:lvl w:ilvl="0" w:tplc="CC8216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C7162B9"/>
    <w:multiLevelType w:val="hybridMultilevel"/>
    <w:tmpl w:val="2772BA3A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EA0"/>
    <w:multiLevelType w:val="hybridMultilevel"/>
    <w:tmpl w:val="318AEAF2"/>
    <w:lvl w:ilvl="0" w:tplc="BDE0D6C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2B8F"/>
    <w:multiLevelType w:val="hybridMultilevel"/>
    <w:tmpl w:val="ADEE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500C"/>
    <w:multiLevelType w:val="hybridMultilevel"/>
    <w:tmpl w:val="3AB0E874"/>
    <w:lvl w:ilvl="0" w:tplc="2EBE9642">
      <w:start w:val="1"/>
      <w:numFmt w:val="decimal"/>
      <w:lvlText w:val="%1."/>
      <w:lvlJc w:val="left"/>
      <w:pPr>
        <w:ind w:left="720" w:hanging="360"/>
      </w:pPr>
    </w:lvl>
    <w:lvl w:ilvl="1" w:tplc="07D84AD8">
      <w:start w:val="1"/>
      <w:numFmt w:val="lowerLetter"/>
      <w:lvlText w:val="%2."/>
      <w:lvlJc w:val="left"/>
      <w:pPr>
        <w:ind w:left="1440" w:hanging="360"/>
      </w:pPr>
    </w:lvl>
    <w:lvl w:ilvl="2" w:tplc="9734094E">
      <w:start w:val="1"/>
      <w:numFmt w:val="lowerRoman"/>
      <w:lvlText w:val="%3."/>
      <w:lvlJc w:val="right"/>
      <w:pPr>
        <w:ind w:left="2160" w:hanging="180"/>
      </w:pPr>
    </w:lvl>
    <w:lvl w:ilvl="3" w:tplc="63E609E8">
      <w:start w:val="1"/>
      <w:numFmt w:val="decimal"/>
      <w:lvlText w:val="%4."/>
      <w:lvlJc w:val="left"/>
      <w:pPr>
        <w:ind w:left="2880" w:hanging="360"/>
      </w:pPr>
    </w:lvl>
    <w:lvl w:ilvl="4" w:tplc="87A64E80">
      <w:start w:val="1"/>
      <w:numFmt w:val="lowerLetter"/>
      <w:lvlText w:val="%5."/>
      <w:lvlJc w:val="left"/>
      <w:pPr>
        <w:ind w:left="3600" w:hanging="360"/>
      </w:pPr>
    </w:lvl>
    <w:lvl w:ilvl="5" w:tplc="1BC80F8A">
      <w:start w:val="1"/>
      <w:numFmt w:val="lowerRoman"/>
      <w:lvlText w:val="%6."/>
      <w:lvlJc w:val="right"/>
      <w:pPr>
        <w:ind w:left="4320" w:hanging="180"/>
      </w:pPr>
    </w:lvl>
    <w:lvl w:ilvl="6" w:tplc="7862A432">
      <w:start w:val="1"/>
      <w:numFmt w:val="decimal"/>
      <w:lvlText w:val="%7."/>
      <w:lvlJc w:val="left"/>
      <w:pPr>
        <w:ind w:left="5040" w:hanging="360"/>
      </w:pPr>
    </w:lvl>
    <w:lvl w:ilvl="7" w:tplc="92F8A028">
      <w:start w:val="1"/>
      <w:numFmt w:val="lowerLetter"/>
      <w:lvlText w:val="%8."/>
      <w:lvlJc w:val="left"/>
      <w:pPr>
        <w:ind w:left="5760" w:hanging="360"/>
      </w:pPr>
    </w:lvl>
    <w:lvl w:ilvl="8" w:tplc="92846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3" w15:restartNumberingAfterBreak="0">
    <w:nsid w:val="34525BBD"/>
    <w:multiLevelType w:val="hybridMultilevel"/>
    <w:tmpl w:val="76367D70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432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648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firstLine="0"/>
      </w:pPr>
      <w:rPr>
        <w:rFonts w:hint="default"/>
      </w:rPr>
    </w:lvl>
  </w:abstractNum>
  <w:abstractNum w:abstractNumId="15" w15:restartNumberingAfterBreak="0">
    <w:nsid w:val="3D8319E4"/>
    <w:multiLevelType w:val="hybridMultilevel"/>
    <w:tmpl w:val="0D14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6EB2"/>
    <w:multiLevelType w:val="hybridMultilevel"/>
    <w:tmpl w:val="D1C03262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CD6"/>
    <w:multiLevelType w:val="hybridMultilevel"/>
    <w:tmpl w:val="C944E3F6"/>
    <w:lvl w:ilvl="0" w:tplc="BAEA3B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9960E5B"/>
    <w:multiLevelType w:val="hybridMultilevel"/>
    <w:tmpl w:val="BBFC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874A1C"/>
    <w:multiLevelType w:val="hybridMultilevel"/>
    <w:tmpl w:val="B47C7D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13A4BED"/>
    <w:multiLevelType w:val="hybridMultilevel"/>
    <w:tmpl w:val="29E0B9F8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0FF3F5D"/>
    <w:multiLevelType w:val="multilevel"/>
    <w:tmpl w:val="0FC41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2852BD9"/>
    <w:multiLevelType w:val="hybridMultilevel"/>
    <w:tmpl w:val="ABCC537A"/>
    <w:lvl w:ilvl="0" w:tplc="7AF8EB3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239F3"/>
    <w:multiLevelType w:val="hybridMultilevel"/>
    <w:tmpl w:val="A89E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D5846"/>
    <w:multiLevelType w:val="hybridMultilevel"/>
    <w:tmpl w:val="8E1A157E"/>
    <w:lvl w:ilvl="0" w:tplc="8176175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  <w:lvl w:ilvl="1" w:tplc="84D6AF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0"/>
  </w:num>
  <w:num w:numId="8">
    <w:abstractNumId w:val="23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3"/>
  </w:num>
  <w:num w:numId="14">
    <w:abstractNumId w:val="24"/>
  </w:num>
  <w:num w:numId="15">
    <w:abstractNumId w:val="22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5"/>
  </w:num>
  <w:num w:numId="21">
    <w:abstractNumId w:val="17"/>
  </w:num>
  <w:num w:numId="22">
    <w:abstractNumId w:val="8"/>
  </w:num>
  <w:num w:numId="23">
    <w:abstractNumId w:val="9"/>
  </w:num>
  <w:num w:numId="24">
    <w:abstractNumId w:val="10"/>
  </w:num>
  <w:num w:numId="25">
    <w:abstractNumId w:val="19"/>
  </w:num>
  <w:num w:numId="26">
    <w:abstractNumId w:val="12"/>
  </w:num>
  <w:num w:numId="27">
    <w:abstractNumId w:val="25"/>
  </w:num>
  <w:num w:numId="28">
    <w:abstractNumId w:val="27"/>
  </w:num>
  <w:num w:numId="29">
    <w:abstractNumId w:val="26"/>
  </w:num>
  <w:num w:numId="30">
    <w:abstractNumId w:val="14"/>
  </w:num>
  <w:num w:numId="31">
    <w:abstractNumId w:val="14"/>
  </w:num>
  <w:num w:numId="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0"/>
    <w:rsid w:val="00004551"/>
    <w:rsid w:val="00004FD5"/>
    <w:rsid w:val="00005FA3"/>
    <w:rsid w:val="00006091"/>
    <w:rsid w:val="000076DA"/>
    <w:rsid w:val="00011EAF"/>
    <w:rsid w:val="00012425"/>
    <w:rsid w:val="00016331"/>
    <w:rsid w:val="0002594E"/>
    <w:rsid w:val="00025D50"/>
    <w:rsid w:val="00027B82"/>
    <w:rsid w:val="000327A2"/>
    <w:rsid w:val="0003671F"/>
    <w:rsid w:val="00041158"/>
    <w:rsid w:val="00041B0B"/>
    <w:rsid w:val="0004549E"/>
    <w:rsid w:val="00050577"/>
    <w:rsid w:val="00052277"/>
    <w:rsid w:val="000557F3"/>
    <w:rsid w:val="00066BC4"/>
    <w:rsid w:val="0009239D"/>
    <w:rsid w:val="000945FA"/>
    <w:rsid w:val="000A0AA2"/>
    <w:rsid w:val="000A2E6E"/>
    <w:rsid w:val="000A440C"/>
    <w:rsid w:val="000A7931"/>
    <w:rsid w:val="000B35C2"/>
    <w:rsid w:val="000C0A92"/>
    <w:rsid w:val="000C5312"/>
    <w:rsid w:val="000C5CE8"/>
    <w:rsid w:val="000C7E40"/>
    <w:rsid w:val="000D1DED"/>
    <w:rsid w:val="000E0198"/>
    <w:rsid w:val="000E05A3"/>
    <w:rsid w:val="000E6509"/>
    <w:rsid w:val="000E7558"/>
    <w:rsid w:val="000F17FB"/>
    <w:rsid w:val="000F2C34"/>
    <w:rsid w:val="00102616"/>
    <w:rsid w:val="00107D3F"/>
    <w:rsid w:val="001110C1"/>
    <w:rsid w:val="001126B0"/>
    <w:rsid w:val="00113061"/>
    <w:rsid w:val="00113CFD"/>
    <w:rsid w:val="00115D3E"/>
    <w:rsid w:val="00120903"/>
    <w:rsid w:val="00126CF1"/>
    <w:rsid w:val="00130A91"/>
    <w:rsid w:val="00137A1E"/>
    <w:rsid w:val="00152E05"/>
    <w:rsid w:val="0015364E"/>
    <w:rsid w:val="00155855"/>
    <w:rsid w:val="00160760"/>
    <w:rsid w:val="00161137"/>
    <w:rsid w:val="001623A5"/>
    <w:rsid w:val="00166737"/>
    <w:rsid w:val="00166C5B"/>
    <w:rsid w:val="001723FD"/>
    <w:rsid w:val="00174DBF"/>
    <w:rsid w:val="0018107B"/>
    <w:rsid w:val="00185CC2"/>
    <w:rsid w:val="001944D1"/>
    <w:rsid w:val="001A4338"/>
    <w:rsid w:val="001B09CA"/>
    <w:rsid w:val="001B2BF8"/>
    <w:rsid w:val="001B37E1"/>
    <w:rsid w:val="001B5249"/>
    <w:rsid w:val="001C120F"/>
    <w:rsid w:val="001C1E26"/>
    <w:rsid w:val="001D0DAE"/>
    <w:rsid w:val="001D1E5D"/>
    <w:rsid w:val="001E16B1"/>
    <w:rsid w:val="001E3A41"/>
    <w:rsid w:val="002022BB"/>
    <w:rsid w:val="00204D99"/>
    <w:rsid w:val="002058D6"/>
    <w:rsid w:val="00206233"/>
    <w:rsid w:val="00215B3D"/>
    <w:rsid w:val="00221720"/>
    <w:rsid w:val="002238D5"/>
    <w:rsid w:val="002259EE"/>
    <w:rsid w:val="00233229"/>
    <w:rsid w:val="00233726"/>
    <w:rsid w:val="00235F0C"/>
    <w:rsid w:val="0025351C"/>
    <w:rsid w:val="00253C7F"/>
    <w:rsid w:val="00255199"/>
    <w:rsid w:val="00264A2D"/>
    <w:rsid w:val="00264ADE"/>
    <w:rsid w:val="00266083"/>
    <w:rsid w:val="00270158"/>
    <w:rsid w:val="0028128A"/>
    <w:rsid w:val="002A7163"/>
    <w:rsid w:val="002B28B4"/>
    <w:rsid w:val="002B736A"/>
    <w:rsid w:val="002C0FA7"/>
    <w:rsid w:val="002D5579"/>
    <w:rsid w:val="002E131D"/>
    <w:rsid w:val="002E698C"/>
    <w:rsid w:val="00300987"/>
    <w:rsid w:val="0031099F"/>
    <w:rsid w:val="00311218"/>
    <w:rsid w:val="0031461A"/>
    <w:rsid w:val="003163EF"/>
    <w:rsid w:val="00317AD9"/>
    <w:rsid w:val="00322094"/>
    <w:rsid w:val="00323909"/>
    <w:rsid w:val="00324D49"/>
    <w:rsid w:val="003276A4"/>
    <w:rsid w:val="0033132E"/>
    <w:rsid w:val="0033245A"/>
    <w:rsid w:val="0033326D"/>
    <w:rsid w:val="00334BE7"/>
    <w:rsid w:val="00340FF0"/>
    <w:rsid w:val="00343D7C"/>
    <w:rsid w:val="003469CD"/>
    <w:rsid w:val="00350D4A"/>
    <w:rsid w:val="00360688"/>
    <w:rsid w:val="0036423C"/>
    <w:rsid w:val="0037025A"/>
    <w:rsid w:val="0037448C"/>
    <w:rsid w:val="00374F07"/>
    <w:rsid w:val="003812AF"/>
    <w:rsid w:val="00391025"/>
    <w:rsid w:val="003917DC"/>
    <w:rsid w:val="0039181E"/>
    <w:rsid w:val="003A2454"/>
    <w:rsid w:val="003A2781"/>
    <w:rsid w:val="003A587D"/>
    <w:rsid w:val="003A5A9E"/>
    <w:rsid w:val="003C2CF1"/>
    <w:rsid w:val="003D09DB"/>
    <w:rsid w:val="003D0D71"/>
    <w:rsid w:val="003D520F"/>
    <w:rsid w:val="003D62EF"/>
    <w:rsid w:val="003F6738"/>
    <w:rsid w:val="003F78A0"/>
    <w:rsid w:val="00404294"/>
    <w:rsid w:val="00407CBB"/>
    <w:rsid w:val="00416C7F"/>
    <w:rsid w:val="00420B00"/>
    <w:rsid w:val="004230F6"/>
    <w:rsid w:val="00423B28"/>
    <w:rsid w:val="0042619A"/>
    <w:rsid w:val="0043340D"/>
    <w:rsid w:val="004334EE"/>
    <w:rsid w:val="00437447"/>
    <w:rsid w:val="0044350D"/>
    <w:rsid w:val="00453268"/>
    <w:rsid w:val="004557C4"/>
    <w:rsid w:val="0046171A"/>
    <w:rsid w:val="00461FEA"/>
    <w:rsid w:val="00462E63"/>
    <w:rsid w:val="00465DEE"/>
    <w:rsid w:val="004665D9"/>
    <w:rsid w:val="00472FFC"/>
    <w:rsid w:val="00473FED"/>
    <w:rsid w:val="00476E51"/>
    <w:rsid w:val="00476F01"/>
    <w:rsid w:val="004841E9"/>
    <w:rsid w:val="00486D4A"/>
    <w:rsid w:val="0049758B"/>
    <w:rsid w:val="004A2E61"/>
    <w:rsid w:val="004A301A"/>
    <w:rsid w:val="004A7A84"/>
    <w:rsid w:val="004B59C1"/>
    <w:rsid w:val="004C2E12"/>
    <w:rsid w:val="004D2940"/>
    <w:rsid w:val="004D351F"/>
    <w:rsid w:val="004D69FB"/>
    <w:rsid w:val="004E259B"/>
    <w:rsid w:val="004E2EFC"/>
    <w:rsid w:val="004F0768"/>
    <w:rsid w:val="004F2F71"/>
    <w:rsid w:val="004F4FE9"/>
    <w:rsid w:val="00504BEC"/>
    <w:rsid w:val="00505654"/>
    <w:rsid w:val="00523783"/>
    <w:rsid w:val="00523F26"/>
    <w:rsid w:val="00524D96"/>
    <w:rsid w:val="0053036C"/>
    <w:rsid w:val="00533B0C"/>
    <w:rsid w:val="0053787D"/>
    <w:rsid w:val="00541859"/>
    <w:rsid w:val="00542651"/>
    <w:rsid w:val="0055033D"/>
    <w:rsid w:val="005510C2"/>
    <w:rsid w:val="00555FF3"/>
    <w:rsid w:val="0055649E"/>
    <w:rsid w:val="00567996"/>
    <w:rsid w:val="0057047D"/>
    <w:rsid w:val="00581E73"/>
    <w:rsid w:val="0059054A"/>
    <w:rsid w:val="00592675"/>
    <w:rsid w:val="005A2CAA"/>
    <w:rsid w:val="005B022F"/>
    <w:rsid w:val="005B34DF"/>
    <w:rsid w:val="005B428D"/>
    <w:rsid w:val="005B433B"/>
    <w:rsid w:val="005B4AA6"/>
    <w:rsid w:val="005D1C02"/>
    <w:rsid w:val="005D3A90"/>
    <w:rsid w:val="005D52C4"/>
    <w:rsid w:val="005D5714"/>
    <w:rsid w:val="005E27F6"/>
    <w:rsid w:val="005E6AEE"/>
    <w:rsid w:val="005F093C"/>
    <w:rsid w:val="005F2E35"/>
    <w:rsid w:val="005F3BC3"/>
    <w:rsid w:val="005F5D0B"/>
    <w:rsid w:val="005F6C1A"/>
    <w:rsid w:val="005F7D91"/>
    <w:rsid w:val="00600513"/>
    <w:rsid w:val="006021E8"/>
    <w:rsid w:val="00604E3D"/>
    <w:rsid w:val="006058D7"/>
    <w:rsid w:val="00611CE6"/>
    <w:rsid w:val="00621FCC"/>
    <w:rsid w:val="006225A7"/>
    <w:rsid w:val="00623583"/>
    <w:rsid w:val="006301FE"/>
    <w:rsid w:val="00630D43"/>
    <w:rsid w:val="00643F19"/>
    <w:rsid w:val="00650926"/>
    <w:rsid w:val="0065502E"/>
    <w:rsid w:val="0066132D"/>
    <w:rsid w:val="00666135"/>
    <w:rsid w:val="00672E90"/>
    <w:rsid w:val="00675CA3"/>
    <w:rsid w:val="00681109"/>
    <w:rsid w:val="00684045"/>
    <w:rsid w:val="00686934"/>
    <w:rsid w:val="00697529"/>
    <w:rsid w:val="006A1B54"/>
    <w:rsid w:val="006A4BCB"/>
    <w:rsid w:val="006A64F1"/>
    <w:rsid w:val="006A6962"/>
    <w:rsid w:val="006B1CFF"/>
    <w:rsid w:val="006B2BA9"/>
    <w:rsid w:val="006B5D55"/>
    <w:rsid w:val="006C7D8C"/>
    <w:rsid w:val="006D294B"/>
    <w:rsid w:val="006E2593"/>
    <w:rsid w:val="006F58E0"/>
    <w:rsid w:val="006F7330"/>
    <w:rsid w:val="00702069"/>
    <w:rsid w:val="00704284"/>
    <w:rsid w:val="00704FD1"/>
    <w:rsid w:val="00717BF4"/>
    <w:rsid w:val="00717D0C"/>
    <w:rsid w:val="0072653A"/>
    <w:rsid w:val="00727068"/>
    <w:rsid w:val="007328AB"/>
    <w:rsid w:val="00735E53"/>
    <w:rsid w:val="00737004"/>
    <w:rsid w:val="00747691"/>
    <w:rsid w:val="00756E37"/>
    <w:rsid w:val="007573AE"/>
    <w:rsid w:val="00757F80"/>
    <w:rsid w:val="00770040"/>
    <w:rsid w:val="00775CCD"/>
    <w:rsid w:val="00777318"/>
    <w:rsid w:val="00777BDA"/>
    <w:rsid w:val="0078023F"/>
    <w:rsid w:val="00783B85"/>
    <w:rsid w:val="00785BA2"/>
    <w:rsid w:val="0078773E"/>
    <w:rsid w:val="00787CCE"/>
    <w:rsid w:val="00790BBF"/>
    <w:rsid w:val="007A0491"/>
    <w:rsid w:val="007A061F"/>
    <w:rsid w:val="007A1A79"/>
    <w:rsid w:val="007A487E"/>
    <w:rsid w:val="007B1FE1"/>
    <w:rsid w:val="007B424B"/>
    <w:rsid w:val="007B4EAD"/>
    <w:rsid w:val="007B7AF0"/>
    <w:rsid w:val="007C3B59"/>
    <w:rsid w:val="007C7B90"/>
    <w:rsid w:val="007D5A8B"/>
    <w:rsid w:val="007E021F"/>
    <w:rsid w:val="007F58C8"/>
    <w:rsid w:val="00802072"/>
    <w:rsid w:val="00803874"/>
    <w:rsid w:val="00813FD5"/>
    <w:rsid w:val="0081579B"/>
    <w:rsid w:val="0082060D"/>
    <w:rsid w:val="0083049D"/>
    <w:rsid w:val="008319D9"/>
    <w:rsid w:val="008329B2"/>
    <w:rsid w:val="00843E1E"/>
    <w:rsid w:val="008440CB"/>
    <w:rsid w:val="00845EA1"/>
    <w:rsid w:val="00846ABD"/>
    <w:rsid w:val="00850307"/>
    <w:rsid w:val="00851AEB"/>
    <w:rsid w:val="00857AE7"/>
    <w:rsid w:val="00857C8A"/>
    <w:rsid w:val="00867D9F"/>
    <w:rsid w:val="00872084"/>
    <w:rsid w:val="0087255B"/>
    <w:rsid w:val="00876AC4"/>
    <w:rsid w:val="008806AE"/>
    <w:rsid w:val="00884936"/>
    <w:rsid w:val="00884B46"/>
    <w:rsid w:val="008859A4"/>
    <w:rsid w:val="00895431"/>
    <w:rsid w:val="00895FA3"/>
    <w:rsid w:val="008A059E"/>
    <w:rsid w:val="008A2D87"/>
    <w:rsid w:val="008B4356"/>
    <w:rsid w:val="008B5930"/>
    <w:rsid w:val="008C3459"/>
    <w:rsid w:val="008C44F0"/>
    <w:rsid w:val="008C540B"/>
    <w:rsid w:val="008E2B00"/>
    <w:rsid w:val="008E4620"/>
    <w:rsid w:val="008E49F4"/>
    <w:rsid w:val="008E638B"/>
    <w:rsid w:val="008E66FB"/>
    <w:rsid w:val="008E7947"/>
    <w:rsid w:val="009011B0"/>
    <w:rsid w:val="00903656"/>
    <w:rsid w:val="0090404B"/>
    <w:rsid w:val="00914282"/>
    <w:rsid w:val="00922446"/>
    <w:rsid w:val="00922E31"/>
    <w:rsid w:val="00927893"/>
    <w:rsid w:val="00927A3A"/>
    <w:rsid w:val="009306C2"/>
    <w:rsid w:val="00935A06"/>
    <w:rsid w:val="00937640"/>
    <w:rsid w:val="009451E7"/>
    <w:rsid w:val="009453C5"/>
    <w:rsid w:val="0094687F"/>
    <w:rsid w:val="00954C16"/>
    <w:rsid w:val="00955CBF"/>
    <w:rsid w:val="009627D3"/>
    <w:rsid w:val="00966CAF"/>
    <w:rsid w:val="00967464"/>
    <w:rsid w:val="00967496"/>
    <w:rsid w:val="009731DB"/>
    <w:rsid w:val="0097478E"/>
    <w:rsid w:val="0097554D"/>
    <w:rsid w:val="009757DC"/>
    <w:rsid w:val="0098048D"/>
    <w:rsid w:val="00981BB6"/>
    <w:rsid w:val="00982FC1"/>
    <w:rsid w:val="0098485B"/>
    <w:rsid w:val="009850E6"/>
    <w:rsid w:val="009875CF"/>
    <w:rsid w:val="0099091A"/>
    <w:rsid w:val="009925E2"/>
    <w:rsid w:val="00992B73"/>
    <w:rsid w:val="00993639"/>
    <w:rsid w:val="00993A44"/>
    <w:rsid w:val="009943E3"/>
    <w:rsid w:val="0099778E"/>
    <w:rsid w:val="00997DFE"/>
    <w:rsid w:val="009A06B0"/>
    <w:rsid w:val="009A1360"/>
    <w:rsid w:val="009A15F6"/>
    <w:rsid w:val="009A2618"/>
    <w:rsid w:val="009A400C"/>
    <w:rsid w:val="009A76E7"/>
    <w:rsid w:val="009B645B"/>
    <w:rsid w:val="009B6B01"/>
    <w:rsid w:val="009C1C43"/>
    <w:rsid w:val="009C48C2"/>
    <w:rsid w:val="009C7FF8"/>
    <w:rsid w:val="009D3831"/>
    <w:rsid w:val="009E2F36"/>
    <w:rsid w:val="009E58A6"/>
    <w:rsid w:val="009F17A9"/>
    <w:rsid w:val="009F29ED"/>
    <w:rsid w:val="009F2EF9"/>
    <w:rsid w:val="00A02A8B"/>
    <w:rsid w:val="00A07A6C"/>
    <w:rsid w:val="00A15698"/>
    <w:rsid w:val="00A15AD1"/>
    <w:rsid w:val="00A2648A"/>
    <w:rsid w:val="00A37A95"/>
    <w:rsid w:val="00A4211D"/>
    <w:rsid w:val="00A42EF1"/>
    <w:rsid w:val="00A44637"/>
    <w:rsid w:val="00A44A4A"/>
    <w:rsid w:val="00A44C6B"/>
    <w:rsid w:val="00A51CFB"/>
    <w:rsid w:val="00A5447A"/>
    <w:rsid w:val="00A570DC"/>
    <w:rsid w:val="00A577D7"/>
    <w:rsid w:val="00A62ECA"/>
    <w:rsid w:val="00A63EE2"/>
    <w:rsid w:val="00A66E22"/>
    <w:rsid w:val="00A82ACC"/>
    <w:rsid w:val="00A83245"/>
    <w:rsid w:val="00A94258"/>
    <w:rsid w:val="00AA1BA5"/>
    <w:rsid w:val="00AB013A"/>
    <w:rsid w:val="00AB1391"/>
    <w:rsid w:val="00AB2760"/>
    <w:rsid w:val="00AB31E7"/>
    <w:rsid w:val="00AB5FD1"/>
    <w:rsid w:val="00AC0CD1"/>
    <w:rsid w:val="00AC7674"/>
    <w:rsid w:val="00AD0E46"/>
    <w:rsid w:val="00AE334A"/>
    <w:rsid w:val="00AE3E0B"/>
    <w:rsid w:val="00B006B4"/>
    <w:rsid w:val="00B04511"/>
    <w:rsid w:val="00B05474"/>
    <w:rsid w:val="00B102B9"/>
    <w:rsid w:val="00B1475C"/>
    <w:rsid w:val="00B15EBC"/>
    <w:rsid w:val="00B16DBF"/>
    <w:rsid w:val="00B316A5"/>
    <w:rsid w:val="00B34C75"/>
    <w:rsid w:val="00B36A62"/>
    <w:rsid w:val="00B376B4"/>
    <w:rsid w:val="00B5068B"/>
    <w:rsid w:val="00B53299"/>
    <w:rsid w:val="00B536DC"/>
    <w:rsid w:val="00B57C93"/>
    <w:rsid w:val="00B61271"/>
    <w:rsid w:val="00B61923"/>
    <w:rsid w:val="00B675D3"/>
    <w:rsid w:val="00B80273"/>
    <w:rsid w:val="00B85FA7"/>
    <w:rsid w:val="00BB2A34"/>
    <w:rsid w:val="00BB38DC"/>
    <w:rsid w:val="00BB5433"/>
    <w:rsid w:val="00BB7E8D"/>
    <w:rsid w:val="00BC78C7"/>
    <w:rsid w:val="00BD241F"/>
    <w:rsid w:val="00BD3775"/>
    <w:rsid w:val="00BF2401"/>
    <w:rsid w:val="00BF259E"/>
    <w:rsid w:val="00BF7707"/>
    <w:rsid w:val="00C11716"/>
    <w:rsid w:val="00C14ABC"/>
    <w:rsid w:val="00C229B0"/>
    <w:rsid w:val="00C243AC"/>
    <w:rsid w:val="00C24E8B"/>
    <w:rsid w:val="00C278EA"/>
    <w:rsid w:val="00C34DF2"/>
    <w:rsid w:val="00C3745E"/>
    <w:rsid w:val="00C41F6F"/>
    <w:rsid w:val="00C426AF"/>
    <w:rsid w:val="00C50F4F"/>
    <w:rsid w:val="00C52999"/>
    <w:rsid w:val="00C5376B"/>
    <w:rsid w:val="00C55742"/>
    <w:rsid w:val="00C56E35"/>
    <w:rsid w:val="00C62254"/>
    <w:rsid w:val="00C625B1"/>
    <w:rsid w:val="00C63D83"/>
    <w:rsid w:val="00C64B37"/>
    <w:rsid w:val="00C6576C"/>
    <w:rsid w:val="00C67E13"/>
    <w:rsid w:val="00C72BF4"/>
    <w:rsid w:val="00C7465F"/>
    <w:rsid w:val="00C750E7"/>
    <w:rsid w:val="00C8226D"/>
    <w:rsid w:val="00C831F6"/>
    <w:rsid w:val="00C844B4"/>
    <w:rsid w:val="00C84E99"/>
    <w:rsid w:val="00C86D69"/>
    <w:rsid w:val="00C91122"/>
    <w:rsid w:val="00CB5B18"/>
    <w:rsid w:val="00CC1B75"/>
    <w:rsid w:val="00CC1C60"/>
    <w:rsid w:val="00CD76F4"/>
    <w:rsid w:val="00CE1825"/>
    <w:rsid w:val="00CE4EEB"/>
    <w:rsid w:val="00CE7883"/>
    <w:rsid w:val="00CF0F95"/>
    <w:rsid w:val="00CF2F24"/>
    <w:rsid w:val="00CF3FCC"/>
    <w:rsid w:val="00CF4ABD"/>
    <w:rsid w:val="00D0453E"/>
    <w:rsid w:val="00D05851"/>
    <w:rsid w:val="00D15901"/>
    <w:rsid w:val="00D27C78"/>
    <w:rsid w:val="00D27E37"/>
    <w:rsid w:val="00D27FAA"/>
    <w:rsid w:val="00D30385"/>
    <w:rsid w:val="00D354F1"/>
    <w:rsid w:val="00D361E7"/>
    <w:rsid w:val="00D44D73"/>
    <w:rsid w:val="00D4567E"/>
    <w:rsid w:val="00D50C3B"/>
    <w:rsid w:val="00D52ACD"/>
    <w:rsid w:val="00D553A0"/>
    <w:rsid w:val="00D57032"/>
    <w:rsid w:val="00D66387"/>
    <w:rsid w:val="00D724D4"/>
    <w:rsid w:val="00D7552D"/>
    <w:rsid w:val="00D77C6D"/>
    <w:rsid w:val="00D823AB"/>
    <w:rsid w:val="00D83995"/>
    <w:rsid w:val="00D851F6"/>
    <w:rsid w:val="00D90909"/>
    <w:rsid w:val="00D90B36"/>
    <w:rsid w:val="00DA7B24"/>
    <w:rsid w:val="00DB6441"/>
    <w:rsid w:val="00DC324A"/>
    <w:rsid w:val="00DC4A53"/>
    <w:rsid w:val="00DD259C"/>
    <w:rsid w:val="00DD361D"/>
    <w:rsid w:val="00DD3B7D"/>
    <w:rsid w:val="00DE0E8F"/>
    <w:rsid w:val="00DE3961"/>
    <w:rsid w:val="00DE53C0"/>
    <w:rsid w:val="00DE7710"/>
    <w:rsid w:val="00DE7CBE"/>
    <w:rsid w:val="00DF0D0D"/>
    <w:rsid w:val="00DF0EA7"/>
    <w:rsid w:val="00E104FF"/>
    <w:rsid w:val="00E142F1"/>
    <w:rsid w:val="00E15821"/>
    <w:rsid w:val="00E22FED"/>
    <w:rsid w:val="00E2778F"/>
    <w:rsid w:val="00E32CF9"/>
    <w:rsid w:val="00E33A1D"/>
    <w:rsid w:val="00E40927"/>
    <w:rsid w:val="00E41BF1"/>
    <w:rsid w:val="00E51DF7"/>
    <w:rsid w:val="00E53237"/>
    <w:rsid w:val="00E5786C"/>
    <w:rsid w:val="00E7277C"/>
    <w:rsid w:val="00E76481"/>
    <w:rsid w:val="00E80D55"/>
    <w:rsid w:val="00E83CB7"/>
    <w:rsid w:val="00E85FD2"/>
    <w:rsid w:val="00E8669B"/>
    <w:rsid w:val="00E86DDF"/>
    <w:rsid w:val="00E938BA"/>
    <w:rsid w:val="00E93BD3"/>
    <w:rsid w:val="00EA2715"/>
    <w:rsid w:val="00EA2A3F"/>
    <w:rsid w:val="00EA50C4"/>
    <w:rsid w:val="00EB3B41"/>
    <w:rsid w:val="00EB5716"/>
    <w:rsid w:val="00EC2679"/>
    <w:rsid w:val="00EC3523"/>
    <w:rsid w:val="00EC4F61"/>
    <w:rsid w:val="00ED1AF4"/>
    <w:rsid w:val="00ED3413"/>
    <w:rsid w:val="00EE499B"/>
    <w:rsid w:val="00EE7B98"/>
    <w:rsid w:val="00EF313D"/>
    <w:rsid w:val="00EF3CDB"/>
    <w:rsid w:val="00EF53C5"/>
    <w:rsid w:val="00F01438"/>
    <w:rsid w:val="00F077D1"/>
    <w:rsid w:val="00F2449D"/>
    <w:rsid w:val="00F3042D"/>
    <w:rsid w:val="00F32C1F"/>
    <w:rsid w:val="00F34D66"/>
    <w:rsid w:val="00F42744"/>
    <w:rsid w:val="00F45533"/>
    <w:rsid w:val="00F46463"/>
    <w:rsid w:val="00F60355"/>
    <w:rsid w:val="00F65C3B"/>
    <w:rsid w:val="00F6600A"/>
    <w:rsid w:val="00F71904"/>
    <w:rsid w:val="00F818DD"/>
    <w:rsid w:val="00F820E5"/>
    <w:rsid w:val="00F82971"/>
    <w:rsid w:val="00F847CF"/>
    <w:rsid w:val="00F87B0B"/>
    <w:rsid w:val="00F90451"/>
    <w:rsid w:val="00F91A52"/>
    <w:rsid w:val="00F93C0B"/>
    <w:rsid w:val="00F95A6E"/>
    <w:rsid w:val="00FA25F9"/>
    <w:rsid w:val="00FA4F8A"/>
    <w:rsid w:val="00FA769A"/>
    <w:rsid w:val="00FB368A"/>
    <w:rsid w:val="00FB6BC1"/>
    <w:rsid w:val="00FB73C3"/>
    <w:rsid w:val="00FC2A5D"/>
    <w:rsid w:val="00FC3FA2"/>
    <w:rsid w:val="00FC6010"/>
    <w:rsid w:val="00FD0985"/>
    <w:rsid w:val="00FD388B"/>
    <w:rsid w:val="00FD5AC2"/>
    <w:rsid w:val="00FE632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5B48"/>
  <w15:docId w15:val="{454A9C93-569B-428E-A6C8-431381C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152E05"/>
    <w:pPr>
      <w:keepNext/>
      <w:keepLines/>
      <w:spacing w:before="100" w:after="100" w:line="264" w:lineRule="auto"/>
      <w:outlineLvl w:val="5"/>
    </w:pPr>
    <w:rPr>
      <w:rFonts w:asciiTheme="majorHAnsi" w:eastAsiaTheme="majorEastAsia" w:hAnsiTheme="majorHAnsi" w:cstheme="majorBidi"/>
      <w:b/>
      <w:color w:val="006E5E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152E05"/>
    <w:rPr>
      <w:rFonts w:asciiTheme="majorHAnsi" w:eastAsiaTheme="majorEastAsia" w:hAnsiTheme="majorHAnsi" w:cstheme="majorBidi"/>
      <w:b/>
      <w:color w:val="006E5E"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TableGridLight1"/>
    <w:uiPriority w:val="99"/>
    <w:rsid w:val="00A42EF1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34"/>
    <w:qFormat/>
    <w:rsid w:val="005F2E35"/>
    <w:pPr>
      <w:spacing w:after="0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63D83"/>
    <w:pPr>
      <w:spacing w:before="120" w:after="0"/>
    </w:pPr>
    <w:rPr>
      <w:rFonts w:ascii="New York" w:eastAsia="Times New Roman" w:hAnsi="New York" w:cs="Times New Roman"/>
      <w:color w:val="auto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63D83"/>
    <w:pPr>
      <w:spacing w:after="0"/>
    </w:pPr>
    <w:rPr>
      <w:rFonts w:eastAsiaTheme="minorEastAsia"/>
      <w:color w:val="auto"/>
      <w:sz w:val="24"/>
      <w:szCs w:val="24"/>
    </w:rPr>
    <w:tblPr>
      <w:tblStyleRowBandSize w:val="1"/>
      <w:tblStyleColBandSize w:val="1"/>
      <w:tblBorders>
        <w:top w:val="single" w:sz="4" w:space="0" w:color="5FFFE7" w:themeColor="accent1" w:themeTint="66"/>
        <w:left w:val="single" w:sz="4" w:space="0" w:color="5FFFE7" w:themeColor="accent1" w:themeTint="66"/>
        <w:bottom w:val="single" w:sz="4" w:space="0" w:color="5FFFE7" w:themeColor="accent1" w:themeTint="66"/>
        <w:right w:val="single" w:sz="4" w:space="0" w:color="5FFFE7" w:themeColor="accent1" w:themeTint="66"/>
        <w:insideH w:val="single" w:sz="4" w:space="0" w:color="5FFFE7" w:themeColor="accent1" w:themeTint="66"/>
        <w:insideV w:val="single" w:sz="4" w:space="0" w:color="5FFF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anadianBloodServicesTable1">
    <w:name w:val="Canadian Blood Services Table1"/>
    <w:basedOn w:val="TableGridLight1"/>
    <w:uiPriority w:val="99"/>
    <w:rsid w:val="00C278EA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single" w:sz="4" w:space="0" w:color="auto"/>
        <w:bottom w:val="single" w:sz="2" w:space="0" w:color="000000" w:themeColor="text1"/>
        <w:right w:val="single" w:sz="4" w:space="0" w:color="auto"/>
        <w:insideH w:val="single" w:sz="2" w:space="0" w:color="000000" w:themeColor="text1"/>
        <w:insideV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1">
    <w:name w:val="CBS Numbered List1"/>
    <w:uiPriority w:val="99"/>
    <w:rsid w:val="00C278EA"/>
  </w:style>
  <w:style w:type="numbering" w:customStyle="1" w:styleId="CBSStandardBullets1">
    <w:name w:val="CBS Standard Bullets1"/>
    <w:basedOn w:val="NoList"/>
    <w:rsid w:val="00C278EA"/>
  </w:style>
  <w:style w:type="paragraph" w:styleId="BodyText3">
    <w:name w:val="Body Text 3"/>
    <w:basedOn w:val="Normal"/>
    <w:link w:val="BodyText3Char"/>
    <w:semiHidden/>
    <w:rsid w:val="00C14ABC"/>
    <w:pPr>
      <w:spacing w:after="0"/>
    </w:pPr>
    <w:rPr>
      <w:rFonts w:ascii="Arial" w:eastAsia="Times New Roman" w:hAnsi="Arial" w:cs="Arial"/>
      <w:color w:val="auto"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C14ABC"/>
    <w:rPr>
      <w:rFonts w:ascii="Arial" w:eastAsia="Times New Roman" w:hAnsi="Arial" w:cs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an.lalani\Desktop\System%20Audit%20Template.dotx" TargetMode="External"/></Relationship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TypeOfCommunication>Type of Communication</TypeOfCommunication>
</root>
</file>

<file path=customXml/item2.xml><?xml version="1.0" encoding="utf-8"?>
<root>
  <date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09D0E007-C015-427C-802D-40E436332411}">
  <ds:schemaRefs/>
</ds:datastoreItem>
</file>

<file path=customXml/itemProps3.xml><?xml version="1.0" encoding="utf-8"?>
<ds:datastoreItem xmlns:ds="http://schemas.openxmlformats.org/officeDocument/2006/customXml" ds:itemID="{76169FF5-B420-4CE9-AE80-640BDE64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Audit Template.dotx</Template>
  <TotalTime>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Jehan Lalani</dc:creator>
  <cp:lastModifiedBy>Jehan Lalani</cp:lastModifiedBy>
  <cp:revision>3</cp:revision>
  <cp:lastPrinted>2015-08-10T14:18:00Z</cp:lastPrinted>
  <dcterms:created xsi:type="dcterms:W3CDTF">2018-04-09T20:50:00Z</dcterms:created>
  <dcterms:modified xsi:type="dcterms:W3CDTF">2018-04-09T20:57:00Z</dcterms:modified>
</cp:coreProperties>
</file>